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51D9101C"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EA5C0E">
        <w:rPr>
          <w:rFonts w:ascii="Arial" w:hAnsi="Arial" w:cs="Arial"/>
          <w:b/>
          <w:sz w:val="24"/>
          <w:lang w:val="en-US"/>
        </w:rPr>
        <w:t>3</w:t>
      </w:r>
      <w:r w:rsidR="00AE116C" w:rsidRPr="00052390">
        <w:rPr>
          <w:rFonts w:ascii="Arial" w:hAnsi="Arial" w:cs="Arial"/>
          <w:b/>
          <w:sz w:val="24"/>
          <w:lang w:val="en-US"/>
        </w:rPr>
        <w:tab/>
      </w:r>
      <w:r w:rsidR="00AE116C" w:rsidRPr="00052390">
        <w:rPr>
          <w:rFonts w:ascii="Arial" w:hAnsi="Arial" w:cs="Arial"/>
          <w:b/>
          <w:sz w:val="24"/>
          <w:lang w:val="en-US"/>
        </w:rPr>
        <w:tab/>
      </w:r>
      <w:r w:rsidR="00A061CA" w:rsidRPr="00A061CA">
        <w:rPr>
          <w:rFonts w:ascii="Arial" w:hAnsi="Arial" w:cs="Arial"/>
          <w:b/>
          <w:sz w:val="24"/>
          <w:lang w:val="en-US"/>
        </w:rPr>
        <w:t>R4-1915082</w:t>
      </w:r>
      <w:r w:rsidR="00AE116C" w:rsidRPr="00052390">
        <w:rPr>
          <w:rFonts w:ascii="Arial" w:hAnsi="Arial" w:cs="Arial"/>
          <w:b/>
          <w:sz w:val="24"/>
          <w:lang w:val="en-US"/>
        </w:rPr>
        <w:br/>
      </w:r>
      <w:r w:rsidR="00EA5C0E">
        <w:rPr>
          <w:rFonts w:ascii="Arial" w:hAnsi="Arial" w:cs="Arial"/>
          <w:b/>
          <w:sz w:val="24"/>
        </w:rPr>
        <w:t>Reno, NV, USA</w:t>
      </w:r>
      <w:r w:rsidRPr="00DD1C07">
        <w:rPr>
          <w:rFonts w:ascii="Arial" w:hAnsi="Arial" w:cs="Arial"/>
          <w:b/>
          <w:sz w:val="24"/>
        </w:rPr>
        <w:t xml:space="preserve">, </w:t>
      </w:r>
      <w:r w:rsidR="00EA5C0E">
        <w:rPr>
          <w:rFonts w:ascii="Arial" w:hAnsi="Arial" w:cs="Arial"/>
          <w:b/>
          <w:sz w:val="24"/>
        </w:rPr>
        <w:t>18</w:t>
      </w:r>
      <w:r w:rsidR="0046119F">
        <w:rPr>
          <w:rFonts w:ascii="Arial" w:hAnsi="Arial" w:cs="Arial"/>
          <w:b/>
          <w:sz w:val="24"/>
        </w:rPr>
        <w:t xml:space="preserve"> – </w:t>
      </w:r>
      <w:r w:rsidR="00EA5C0E">
        <w:rPr>
          <w:rFonts w:ascii="Arial" w:hAnsi="Arial" w:cs="Arial"/>
          <w:b/>
          <w:sz w:val="24"/>
        </w:rPr>
        <w:t>22</w:t>
      </w:r>
      <w:r w:rsidR="0046119F">
        <w:rPr>
          <w:rFonts w:ascii="Arial" w:hAnsi="Arial" w:cs="Arial"/>
          <w:b/>
          <w:sz w:val="24"/>
        </w:rPr>
        <w:t xml:space="preserve"> </w:t>
      </w:r>
      <w:r w:rsidR="00EA5C0E">
        <w:rPr>
          <w:rFonts w:ascii="Arial" w:hAnsi="Arial" w:cs="Arial"/>
          <w:b/>
          <w:sz w:val="24"/>
        </w:rPr>
        <w:t xml:space="preserve">November </w:t>
      </w:r>
      <w:r w:rsidR="00B24E76" w:rsidRPr="00B24E76">
        <w:rPr>
          <w:rFonts w:ascii="Arial" w:hAnsi="Arial" w:cs="Arial"/>
          <w:b/>
          <w:sz w:val="24"/>
        </w:rPr>
        <w:t xml:space="preserve">2019 </w:t>
      </w:r>
      <w:bookmarkStart w:id="3" w:name="_GoBack"/>
      <w:bookmarkEnd w:id="3"/>
    </w:p>
    <w:bookmarkEnd w:id="0"/>
    <w:p w14:paraId="35952387" w14:textId="357C2164" w:rsidR="00816C9D" w:rsidRPr="0008103A" w:rsidRDefault="00816C9D" w:rsidP="00816C9D">
      <w:pPr>
        <w:rPr>
          <w:rFonts w:ascii="Arial" w:hAnsi="Arial" w:cs="Arial"/>
          <w:b/>
          <w:sz w:val="24"/>
          <w:szCs w:val="24"/>
        </w:rPr>
      </w:pPr>
    </w:p>
    <w:p w14:paraId="35952388" w14:textId="46D4B0D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D14248" w:rsidRPr="00D14248">
        <w:rPr>
          <w:rFonts w:ascii="Arial" w:hAnsi="Arial" w:cs="Arial"/>
          <w:sz w:val="24"/>
          <w:szCs w:val="24"/>
        </w:rPr>
        <w:t>1</w:t>
      </w:r>
      <w:r w:rsidR="00EA5C0E">
        <w:rPr>
          <w:rFonts w:ascii="Arial" w:hAnsi="Arial" w:cs="Arial"/>
          <w:sz w:val="24"/>
          <w:szCs w:val="24"/>
        </w:rPr>
        <w:t>1</w:t>
      </w:r>
      <w:r w:rsidR="00D14248" w:rsidRPr="00D14248">
        <w:rPr>
          <w:rFonts w:ascii="Arial" w:hAnsi="Arial" w:cs="Arial"/>
          <w:sz w:val="24"/>
          <w:szCs w:val="24"/>
        </w:rPr>
        <w:t>.5.2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0551E7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BB5A8F" w:rsidRPr="00130370">
        <w:rPr>
          <w:rFonts w:ascii="Arial" w:hAnsi="Arial" w:cs="Arial"/>
          <w:sz w:val="24"/>
          <w:szCs w:val="24"/>
        </w:rPr>
        <w:t>On Minimizing</w:t>
      </w:r>
      <w:r w:rsidR="004F46D4" w:rsidRPr="00130370">
        <w:rPr>
          <w:rFonts w:ascii="Arial" w:hAnsi="Arial" w:cs="Arial"/>
          <w:sz w:val="24"/>
          <w:szCs w:val="24"/>
        </w:rPr>
        <w:t xml:space="preserve"> Impact of Polarization </w:t>
      </w:r>
      <w:r w:rsidR="00130370" w:rsidRPr="00130370">
        <w:rPr>
          <w:rFonts w:ascii="Arial" w:hAnsi="Arial" w:cs="Arial"/>
          <w:sz w:val="24"/>
          <w:szCs w:val="24"/>
        </w:rPr>
        <w:t>Basis Mismatch</w:t>
      </w:r>
      <w:r w:rsidR="00861C5F">
        <w:rPr>
          <w:rFonts w:ascii="Arial" w:hAnsi="Arial" w:cs="Arial"/>
          <w:b/>
          <w:sz w:val="24"/>
          <w:szCs w:val="24"/>
        </w:rPr>
        <w:t xml:space="preserve"> </w:t>
      </w:r>
      <w:bookmarkEnd w:id="4"/>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6D8401B0" w14:textId="08369DF4" w:rsidR="00E376FE" w:rsidRDefault="00E376FE" w:rsidP="00E376FE">
      <w:pPr>
        <w:ind w:left="48"/>
        <w:rPr>
          <w:rFonts w:eastAsia="Batang"/>
        </w:rPr>
      </w:pPr>
      <w:r>
        <w:rPr>
          <w:rFonts w:eastAsia="Batang"/>
        </w:rPr>
        <w:t xml:space="preserve">This contribution addresses testability aspects </w:t>
      </w:r>
      <w:r w:rsidR="006D54B3">
        <w:rPr>
          <w:rFonts w:eastAsia="Batang"/>
        </w:rPr>
        <w:t xml:space="preserve">to </w:t>
      </w:r>
      <w:r w:rsidR="006D54B3" w:rsidRPr="009672F9">
        <w:t>minimize the impact of polarization basis mismatch between the TE and DUT on the RF testing</w:t>
      </w:r>
      <w:r>
        <w:rPr>
          <w:rFonts w:eastAsia="Batang"/>
        </w:rPr>
        <w:t xml:space="preserve"> prioritized in the Study Item on Enhanced test methods for FR2</w:t>
      </w:r>
      <w:r w:rsidR="004F024D">
        <w:rPr>
          <w:rFonts w:eastAsia="Batang"/>
        </w:rPr>
        <w:t xml:space="preserve"> </w:t>
      </w:r>
      <w:r w:rsidR="004F024D">
        <w:rPr>
          <w:rFonts w:eastAsia="Batang"/>
        </w:rPr>
        <w:fldChar w:fldCharType="begin"/>
      </w:r>
      <w:r w:rsidR="004F024D">
        <w:rPr>
          <w:rFonts w:eastAsia="Batang"/>
        </w:rPr>
        <w:instrText xml:space="preserve"> REF _Ref20912103 \n \h </w:instrText>
      </w:r>
      <w:r w:rsidR="004F024D">
        <w:rPr>
          <w:rFonts w:eastAsia="Batang"/>
        </w:rPr>
      </w:r>
      <w:r w:rsidR="004F024D">
        <w:rPr>
          <w:rFonts w:eastAsia="Batang"/>
        </w:rPr>
        <w:fldChar w:fldCharType="separate"/>
      </w:r>
      <w:r w:rsidR="0067434B">
        <w:rPr>
          <w:rFonts w:eastAsia="Batang"/>
        </w:rPr>
        <w:t>[1]</w:t>
      </w:r>
      <w:r w:rsidR="004F024D">
        <w:rPr>
          <w:rFonts w:eastAsia="Batang"/>
        </w:rPr>
        <w:fldChar w:fldCharType="end"/>
      </w:r>
      <w:r>
        <w:rPr>
          <w:rFonts w:eastAsia="Batang"/>
        </w:rPr>
        <w:t>.</w:t>
      </w:r>
    </w:p>
    <w:p w14:paraId="3595238E" w14:textId="77777777" w:rsidR="0053435C" w:rsidRDefault="00AF0F4C" w:rsidP="0053435C">
      <w:pPr>
        <w:pStyle w:val="Heading1"/>
        <w:ind w:left="567" w:hanging="567"/>
      </w:pPr>
      <w:r>
        <w:t>Discussion</w:t>
      </w:r>
    </w:p>
    <w:p w14:paraId="3595238F" w14:textId="36B368B9" w:rsidR="00E03F11" w:rsidRDefault="00442198" w:rsidP="00E03F11">
      <w:r>
        <w:t xml:space="preserve">The Study Item Description (SID) outlines the need to define </w:t>
      </w:r>
      <w:r w:rsidR="0065316C">
        <w:t xml:space="preserve">solutions </w:t>
      </w:r>
      <w:r w:rsidR="0065316C" w:rsidRPr="009672F9">
        <w:t>to minimize the impact of polarization basis mismatch between the TE and DUT on the RF testing</w:t>
      </w:r>
      <w:r>
        <w:t xml:space="preserve"> </w:t>
      </w:r>
      <w:r w:rsidR="004F024D">
        <w:rPr>
          <w:rFonts w:eastAsia="Batang"/>
        </w:rPr>
        <w:fldChar w:fldCharType="begin"/>
      </w:r>
      <w:r w:rsidR="004F024D">
        <w:rPr>
          <w:rFonts w:eastAsia="Batang"/>
        </w:rPr>
        <w:instrText xml:space="preserve"> REF _Ref20912103 \n \h </w:instrText>
      </w:r>
      <w:r w:rsidR="004F024D">
        <w:rPr>
          <w:rFonts w:eastAsia="Batang"/>
        </w:rPr>
      </w:r>
      <w:r w:rsidR="004F024D">
        <w:rPr>
          <w:rFonts w:eastAsia="Batang"/>
        </w:rPr>
        <w:fldChar w:fldCharType="separate"/>
      </w:r>
      <w:r w:rsidR="0067434B">
        <w:rPr>
          <w:rFonts w:eastAsia="Batang"/>
        </w:rPr>
        <w:t>[1]</w:t>
      </w:r>
      <w:r w:rsidR="004F024D">
        <w:rPr>
          <w:rFonts w:eastAsia="Batang"/>
        </w:rPr>
        <w:fldChar w:fldCharType="end"/>
      </w:r>
      <w:r>
        <w:t>.</w:t>
      </w:r>
    </w:p>
    <w:tbl>
      <w:tblPr>
        <w:tblStyle w:val="TableGrid"/>
        <w:tblW w:w="0" w:type="auto"/>
        <w:tblLook w:val="04A0" w:firstRow="1" w:lastRow="0" w:firstColumn="1" w:lastColumn="0" w:noHBand="0" w:noVBand="1"/>
      </w:tblPr>
      <w:tblGrid>
        <w:gridCol w:w="9631"/>
      </w:tblGrid>
      <w:tr w:rsidR="0020007F" w14:paraId="5F203DFE" w14:textId="77777777" w:rsidTr="0020007F">
        <w:tc>
          <w:tcPr>
            <w:tcW w:w="9631" w:type="dxa"/>
          </w:tcPr>
          <w:p w14:paraId="72F7174E" w14:textId="22A0878A" w:rsidR="0020007F" w:rsidRDefault="00831413" w:rsidP="0020007F">
            <w:pPr>
              <w:pStyle w:val="List"/>
            </w:pPr>
            <w:r>
              <w:t xml:space="preserve">2. </w:t>
            </w:r>
            <w:r w:rsidR="0020007F" w:rsidRPr="009672F9">
              <w:t>Define solutions to minimize the impact of polarization basis mismatch between the TE and DUT on the RF testing</w:t>
            </w:r>
          </w:p>
          <w:p w14:paraId="0C4609F8" w14:textId="77777777" w:rsidR="0020007F" w:rsidRDefault="0020007F" w:rsidP="0020007F">
            <w:pPr>
              <w:pStyle w:val="List2"/>
            </w:pPr>
            <w:r>
              <w:t>-</w:t>
            </w:r>
            <w:r>
              <w:tab/>
              <w:t>Considering polarization basis mismatch between the test equipment and UE and UE implementations which may be impacted by this mismatch</w:t>
            </w:r>
          </w:p>
          <w:p w14:paraId="75F921AB" w14:textId="77777777" w:rsidR="0020007F" w:rsidRDefault="0020007F" w:rsidP="0020007F">
            <w:pPr>
              <w:pStyle w:val="List2"/>
            </w:pPr>
            <w:r>
              <w:t>-</w:t>
            </w:r>
            <w:r>
              <w:tab/>
              <w:t xml:space="preserve">Study </w:t>
            </w:r>
            <w:r w:rsidRPr="00694BE2">
              <w:t>EIS test metric which can apply to different UE RF implementations considering downlink polarization sweep enhancement</w:t>
            </w:r>
          </w:p>
          <w:p w14:paraId="718D8E43" w14:textId="77777777" w:rsidR="0020007F" w:rsidRDefault="0020007F" w:rsidP="0020007F">
            <w:pPr>
              <w:pStyle w:val="List2"/>
            </w:pPr>
            <w:r>
              <w:t xml:space="preserve">- </w:t>
            </w:r>
            <w:r>
              <w:tab/>
              <w:t xml:space="preserve">Limit the study of this objective to </w:t>
            </w:r>
            <w:r w:rsidRPr="00373275">
              <w:t>the permitted UE RF methods defined in Clause 5.2 of TR38.810</w:t>
            </w:r>
          </w:p>
          <w:p w14:paraId="5E9784F8" w14:textId="77777777" w:rsidR="0020007F" w:rsidRDefault="0020007F" w:rsidP="0020007F">
            <w:pPr>
              <w:pStyle w:val="List2"/>
            </w:pPr>
            <w:r>
              <w:t>-</w:t>
            </w:r>
            <w:r>
              <w:tab/>
              <w:t>Possible enhancements may be described as</w:t>
            </w:r>
          </w:p>
          <w:p w14:paraId="75D4F5D5" w14:textId="77777777" w:rsidR="0020007F" w:rsidRDefault="0020007F" w:rsidP="0020007F">
            <w:pPr>
              <w:pStyle w:val="List3"/>
            </w:pPr>
            <w:r>
              <w:t>-</w:t>
            </w:r>
            <w:r>
              <w:tab/>
              <w:t>Downlink polarization sweeping</w:t>
            </w:r>
            <w:r w:rsidRPr="009B2E5A">
              <w:t xml:space="preserve"> by the test equipment (i.e. introducing an additional degree of freedom for polarization alignment of the measurement antenna)</w:t>
            </w:r>
          </w:p>
          <w:p w14:paraId="05E7E11F" w14:textId="77777777" w:rsidR="0020007F" w:rsidRDefault="0020007F" w:rsidP="0020007F">
            <w:pPr>
              <w:pStyle w:val="List3"/>
            </w:pPr>
            <w:r>
              <w:t>-</w:t>
            </w:r>
            <w:r>
              <w:tab/>
            </w:r>
            <w:r w:rsidRPr="009B2E5A">
              <w:t xml:space="preserve">The use of circular polarization to perform </w:t>
            </w:r>
            <w:r>
              <w:t>measurements</w:t>
            </w:r>
          </w:p>
          <w:p w14:paraId="2BB415BD" w14:textId="77777777" w:rsidR="0020007F" w:rsidRDefault="0020007F" w:rsidP="0020007F">
            <w:pPr>
              <w:pStyle w:val="List3"/>
            </w:pPr>
            <w:r>
              <w:t>-</w:t>
            </w:r>
            <w:r>
              <w:tab/>
              <w:t>Coherent combining and demodulation of orthogonally polarized received signals in the test equipment</w:t>
            </w:r>
          </w:p>
          <w:p w14:paraId="36B2C555" w14:textId="77777777" w:rsidR="0020007F" w:rsidRDefault="0020007F" w:rsidP="0020007F">
            <w:pPr>
              <w:pStyle w:val="List3"/>
            </w:pPr>
            <w:r>
              <w:t>-</w:t>
            </w:r>
            <w:r>
              <w:tab/>
              <w:t>Uplink polarization sweeping by the test equipment to search for the optimal polarization angle to receive and demodulate the signal transmitted by the UE</w:t>
            </w:r>
          </w:p>
          <w:p w14:paraId="03492746" w14:textId="77777777" w:rsidR="0020007F" w:rsidRDefault="0020007F" w:rsidP="0020007F">
            <w:pPr>
              <w:pStyle w:val="List3"/>
            </w:pPr>
            <w:r>
              <w:t>-</w:t>
            </w:r>
            <w:r>
              <w:tab/>
            </w:r>
            <w:r w:rsidRPr="00694BE2">
              <w:t>Considering NFTF (defined in Clause 5.2 of TR38.810) test methodology for EIS measurement</w:t>
            </w:r>
          </w:p>
          <w:p w14:paraId="3953CE5B" w14:textId="459F7CA8" w:rsidR="0020007F" w:rsidRDefault="0020007F" w:rsidP="007D09E0">
            <w:pPr>
              <w:pStyle w:val="List3"/>
            </w:pPr>
            <w:r>
              <w:t>-</w:t>
            </w:r>
            <w:r>
              <w:tab/>
              <w:t>Other approaches are not precluded</w:t>
            </w:r>
          </w:p>
        </w:tc>
      </w:tr>
    </w:tbl>
    <w:p w14:paraId="77B63224" w14:textId="74796731" w:rsidR="0020007F" w:rsidRDefault="0020007F" w:rsidP="00E03F11"/>
    <w:p w14:paraId="7078BDD5" w14:textId="7B8DC0AF" w:rsidR="00C90773" w:rsidRDefault="00FB441E" w:rsidP="00E03F11">
      <w:r>
        <w:t xml:space="preserve">Several testability aspects have been addressed in </w:t>
      </w:r>
      <w:r>
        <w:fldChar w:fldCharType="begin"/>
      </w:r>
      <w:r>
        <w:instrText xml:space="preserve"> REF _Ref20844591 \r \h </w:instrText>
      </w:r>
      <w:r>
        <w:fldChar w:fldCharType="separate"/>
      </w:r>
      <w:r w:rsidR="0067434B">
        <w:t>[2]</w:t>
      </w:r>
      <w:r>
        <w:fldChar w:fldCharType="end"/>
      </w:r>
      <w:r>
        <w:t xml:space="preserve"> already</w:t>
      </w:r>
      <w:r w:rsidR="000675ED">
        <w:t>; some portions will be re-address</w:t>
      </w:r>
      <w:r w:rsidR="00814009">
        <w:t>ed</w:t>
      </w:r>
      <w:r w:rsidR="000675ED">
        <w:t xml:space="preserve"> here.</w:t>
      </w:r>
    </w:p>
    <w:p w14:paraId="1BDC7D98" w14:textId="15119193" w:rsidR="00B849C5" w:rsidRDefault="00D67E47" w:rsidP="00B849C5">
      <w:pPr>
        <w:pStyle w:val="Heading1"/>
      </w:pPr>
      <w:r>
        <w:t xml:space="preserve">Minimize </w:t>
      </w:r>
      <w:r w:rsidR="00136701">
        <w:t xml:space="preserve">DL </w:t>
      </w:r>
      <w:r>
        <w:t>Polarization</w:t>
      </w:r>
      <w:r w:rsidR="00136701">
        <w:t xml:space="preserve"> Impact on </w:t>
      </w:r>
      <w:r w:rsidR="00B849C5">
        <w:t xml:space="preserve">UL </w:t>
      </w:r>
      <w:r w:rsidR="00136701">
        <w:t xml:space="preserve">EIRP Measurements </w:t>
      </w:r>
    </w:p>
    <w:p w14:paraId="6519502A" w14:textId="740DE292" w:rsidR="0085670B" w:rsidRDefault="000D63FC" w:rsidP="0085670B">
      <w:r>
        <w:t xml:space="preserve">As outlined in </w:t>
      </w:r>
      <w:r w:rsidR="00CE303B">
        <w:fldChar w:fldCharType="begin"/>
      </w:r>
      <w:r w:rsidR="00CE303B">
        <w:instrText xml:space="preserve"> REF _Ref20844591 \r \h </w:instrText>
      </w:r>
      <w:r w:rsidR="00CE303B">
        <w:fldChar w:fldCharType="separate"/>
      </w:r>
      <w:r w:rsidR="0067434B">
        <w:t>[2]</w:t>
      </w:r>
      <w:r w:rsidR="00CE303B">
        <w:fldChar w:fldCharType="end"/>
      </w:r>
      <w:r w:rsidR="002558EE">
        <w:t>-</w:t>
      </w:r>
      <w:r w:rsidR="002558EE">
        <w:fldChar w:fldCharType="begin"/>
      </w:r>
      <w:r w:rsidR="002558EE">
        <w:instrText xml:space="preserve"> REF _Ref20845090 \r \h </w:instrText>
      </w:r>
      <w:r w:rsidR="002558EE">
        <w:fldChar w:fldCharType="separate"/>
      </w:r>
      <w:r w:rsidR="0067434B">
        <w:t>[6]</w:t>
      </w:r>
      <w:r w:rsidR="002558EE">
        <w:fldChar w:fldCharType="end"/>
      </w:r>
      <w:r w:rsidR="00CE303B">
        <w:t>, a 3dB</w:t>
      </w:r>
      <w:r w:rsidR="00AC2961">
        <w:t xml:space="preserve"> TX diversity gain </w:t>
      </w:r>
      <w:r w:rsidR="00AD1200">
        <w:t>could</w:t>
      </w:r>
      <w:r w:rsidR="00F46421">
        <w:t xml:space="preserve"> be missed with current</w:t>
      </w:r>
      <w:r w:rsidR="00D258F6">
        <w:t xml:space="preserve"> EIRP measurement procedures</w:t>
      </w:r>
      <w:r w:rsidR="00444A28">
        <w:t xml:space="preserve"> for </w:t>
      </w:r>
      <w:r w:rsidR="00444A28" w:rsidRPr="007D3026">
        <w:rPr>
          <w:u w:val="single"/>
        </w:rPr>
        <w:t>some</w:t>
      </w:r>
      <w:r w:rsidR="00444A28">
        <w:t xml:space="preserve"> UE front-end architectures </w:t>
      </w:r>
      <w:r w:rsidR="00BA5D65" w:rsidRPr="00BA5D65">
        <w:t xml:space="preserve">due to UE and </w:t>
      </w:r>
      <w:r w:rsidR="00BA5D65">
        <w:t>Test System (</w:t>
      </w:r>
      <w:r w:rsidR="00BA5D65" w:rsidRPr="00BA5D65">
        <w:t>TS</w:t>
      </w:r>
      <w:r w:rsidR="00BA5D65">
        <w:t>)</w:t>
      </w:r>
      <w:r w:rsidR="00BA5D65" w:rsidRPr="00BA5D65">
        <w:t xml:space="preserve"> antenna polarization mismatch</w:t>
      </w:r>
      <w:r w:rsidR="00BA5D65">
        <w:t xml:space="preserve">, e.g., </w:t>
      </w:r>
      <w:r w:rsidR="006C6D78">
        <w:t xml:space="preserve">a </w:t>
      </w:r>
      <w:r w:rsidR="00D75DEF">
        <w:t xml:space="preserve">UE </w:t>
      </w:r>
      <w:r w:rsidR="006C6D78">
        <w:t xml:space="preserve">could be </w:t>
      </w:r>
      <w:r w:rsidR="00D75DEF">
        <w:t xml:space="preserve">transmitting </w:t>
      </w:r>
      <w:r w:rsidR="003E3E94">
        <w:t>in UL only on UE antenna polarizations that the UE receives power on in the DL</w:t>
      </w:r>
      <w:r w:rsidR="00476C8C">
        <w:t xml:space="preserve">. </w:t>
      </w:r>
      <w:r w:rsidR="00704C67">
        <w:t xml:space="preserve">In </w:t>
      </w:r>
      <w:r w:rsidR="00704C67">
        <w:fldChar w:fldCharType="begin"/>
      </w:r>
      <w:r w:rsidR="00704C67">
        <w:instrText xml:space="preserve"> REF _Ref20844591 \r \h </w:instrText>
      </w:r>
      <w:r w:rsidR="00704C67">
        <w:fldChar w:fldCharType="separate"/>
      </w:r>
      <w:r w:rsidR="0067434B">
        <w:t>[2]</w:t>
      </w:r>
      <w:r w:rsidR="00704C67">
        <w:fldChar w:fldCharType="end"/>
      </w:r>
      <w:r w:rsidR="00704C67">
        <w:t>, we illustrated</w:t>
      </w:r>
      <w:r w:rsidR="006858A1">
        <w:t xml:space="preserve"> </w:t>
      </w:r>
      <w:r w:rsidR="006858A1">
        <w:lastRenderedPageBreak/>
        <w:t>these scenarios for this particular FE architecture</w:t>
      </w:r>
      <w:r w:rsidR="00EA0E4C">
        <w:t xml:space="preserve"> which are reviewed</w:t>
      </w:r>
      <w:r w:rsidR="005236F0">
        <w:t xml:space="preserve"> here again</w:t>
      </w:r>
      <w:r w:rsidR="00EA0E4C">
        <w:t xml:space="preserve"> using the same </w:t>
      </w:r>
      <w:r w:rsidR="0085670B">
        <w:t>example scenarios</w:t>
      </w:r>
      <w:r w:rsidR="00EA0E4C">
        <w:t xml:space="preserve"> and </w:t>
      </w:r>
      <w:r w:rsidR="0085670B">
        <w:t xml:space="preserve">illustrated in </w:t>
      </w:r>
      <w:r w:rsidR="0085670B">
        <w:fldChar w:fldCharType="begin"/>
      </w:r>
      <w:r w:rsidR="0085670B">
        <w:instrText xml:space="preserve"> REF _Ref4096719 \h </w:instrText>
      </w:r>
      <w:r w:rsidR="0085670B">
        <w:fldChar w:fldCharType="separate"/>
      </w:r>
      <w:r w:rsidR="0067434B">
        <w:t xml:space="preserve">Figure </w:t>
      </w:r>
      <w:r w:rsidR="0067434B">
        <w:rPr>
          <w:noProof/>
        </w:rPr>
        <w:t>1</w:t>
      </w:r>
      <w:r w:rsidR="0085670B">
        <w:fldChar w:fldCharType="end"/>
      </w:r>
      <w:r w:rsidR="0085670B">
        <w:t xml:space="preserve">. </w:t>
      </w:r>
    </w:p>
    <w:p w14:paraId="172554DF" w14:textId="77777777" w:rsidR="0085670B" w:rsidRPr="00D3596F" w:rsidRDefault="0085670B" w:rsidP="0085670B">
      <w:pPr>
        <w:numPr>
          <w:ilvl w:val="0"/>
          <w:numId w:val="39"/>
        </w:numPr>
      </w:pPr>
      <w:r w:rsidRPr="00612A43">
        <w:rPr>
          <w:lang w:val="en-US"/>
        </w:rPr>
        <w:t xml:space="preserve">Example 1: The </w:t>
      </w:r>
      <w:r w:rsidRPr="007A7979">
        <w:rPr>
          <w:rFonts w:ascii="Symbol" w:hAnsi="Symbol"/>
          <w:lang w:val="en-US"/>
        </w:rPr>
        <w:t></w:t>
      </w:r>
      <w:r w:rsidRPr="00612A43">
        <w:rPr>
          <w:lang w:val="en-US"/>
        </w:rPr>
        <w:t xml:space="preserve">-polarized component </w:t>
      </w:r>
      <w:r>
        <w:rPr>
          <w:lang w:val="en-US"/>
        </w:rPr>
        <w:t>from the TE</w:t>
      </w:r>
      <w:r w:rsidRPr="00612A43">
        <w:rPr>
          <w:lang w:val="en-US"/>
        </w:rPr>
        <w:t xml:space="preserve"> </w:t>
      </w:r>
      <w:r>
        <w:rPr>
          <w:lang w:val="en-US"/>
        </w:rPr>
        <w:t xml:space="preserve">(shown in blue) </w:t>
      </w:r>
      <w:r w:rsidRPr="00612A43">
        <w:rPr>
          <w:lang w:val="en-US"/>
        </w:rPr>
        <w:t xml:space="preserve">is received only by the </w:t>
      </w:r>
      <w:r w:rsidRPr="007A7979">
        <w:rPr>
          <w:rFonts w:ascii="Symbol" w:hAnsi="Symbol"/>
          <w:lang w:val="en-US"/>
        </w:rPr>
        <w:t></w:t>
      </w:r>
      <w:r w:rsidRPr="00612A43">
        <w:rPr>
          <w:lang w:val="en-US"/>
        </w:rPr>
        <w:t xml:space="preserve">-polarized component of the antenna array </w:t>
      </w:r>
      <w:r>
        <w:rPr>
          <w:lang w:val="en-US"/>
        </w:rPr>
        <w:t xml:space="preserve">(aligned with polarization references of the TE measurement antenna) </w:t>
      </w:r>
      <w:r w:rsidRPr="00612A43">
        <w:rPr>
          <w:lang w:val="en-US"/>
        </w:rPr>
        <w:t xml:space="preserve">and makes the UE transmit </w:t>
      </w:r>
      <w:r>
        <w:rPr>
          <w:lang w:val="en-US"/>
        </w:rPr>
        <w:t>3</w:t>
      </w:r>
      <w:r w:rsidRPr="00612A43">
        <w:rPr>
          <w:lang w:val="en-US"/>
        </w:rPr>
        <w:t xml:space="preserve">0dBm only on the </w:t>
      </w:r>
      <w:r w:rsidRPr="007A7979">
        <w:rPr>
          <w:rFonts w:ascii="Symbol" w:hAnsi="Symbol"/>
          <w:lang w:val="en-US"/>
        </w:rPr>
        <w:t></w:t>
      </w:r>
      <w:r w:rsidRPr="00612A43">
        <w:rPr>
          <w:lang w:val="en-US"/>
        </w:rPr>
        <w:t xml:space="preserve">-polarization (0dBm on the </w:t>
      </w:r>
      <w:r w:rsidRPr="007A7979">
        <w:rPr>
          <w:rFonts w:ascii="Symbol" w:hAnsi="Symbol"/>
          <w:lang w:val="en-US"/>
        </w:rPr>
        <w:t></w:t>
      </w:r>
      <w:r w:rsidRPr="00612A43">
        <w:rPr>
          <w:lang w:val="en-US"/>
        </w:rPr>
        <w:t>-polarization)</w:t>
      </w:r>
      <w:r>
        <w:rPr>
          <w:lang w:val="en-US"/>
        </w:rPr>
        <w:t>. The total EIRP measured by the TE with two sequential EIRP measurements is then</w:t>
      </w:r>
      <w:r>
        <w:rPr>
          <w:lang w:val="en-US"/>
        </w:rPr>
        <w:br/>
      </w:r>
      <w:r w:rsidRPr="00D3596F">
        <w:rPr>
          <w:rFonts w:hint="eastAsia"/>
        </w:rPr>
        <w:t>EIRP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00FF"/>
        </w:rPr>
        <w:t></w:t>
      </w:r>
      <w:r w:rsidRPr="00D3596F">
        <w:rPr>
          <w:color w:val="0000FF"/>
        </w:rPr>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w:t>
      </w:r>
      <w:r w:rsidRPr="00D3596F">
        <w:rPr>
          <w:rFonts w:hint="eastAsia"/>
        </w:rPr>
        <w:t> + EIRP(</w:t>
      </w:r>
      <w:proofErr w:type="spellStart"/>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FF00"/>
        </w:rPr>
        <w:t></w:t>
      </w:r>
      <w:r w:rsidRPr="00D3596F">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00FF"/>
        </w:rPr>
        <w:t></w:t>
      </w:r>
      <w:r w:rsidRPr="00D3596F">
        <w:t xml:space="preserve">) ≈ </w:t>
      </w:r>
      <w:r>
        <w:t>3</w:t>
      </w:r>
      <w:r w:rsidRPr="00D3596F">
        <w:t>0dBm</w:t>
      </w:r>
    </w:p>
    <w:p w14:paraId="0E359AEC" w14:textId="77777777" w:rsidR="0085670B" w:rsidRPr="00721D92" w:rsidRDefault="0085670B" w:rsidP="0085670B">
      <w:pPr>
        <w:numPr>
          <w:ilvl w:val="0"/>
          <w:numId w:val="39"/>
        </w:numPr>
      </w:pPr>
      <w:r w:rsidRPr="00721D92">
        <w:rPr>
          <w:lang w:val="en-US"/>
        </w:rPr>
        <w:t xml:space="preserve">Example 2: The </w:t>
      </w:r>
      <w:r w:rsidRPr="00721D92">
        <w:rPr>
          <w:rFonts w:ascii="Symbol" w:hAnsi="Symbol"/>
          <w:lang w:val="en-US"/>
        </w:rPr>
        <w:t></w:t>
      </w:r>
      <w:r w:rsidRPr="00721D92">
        <w:rPr>
          <w:lang w:val="en-US"/>
        </w:rPr>
        <w:t>-polarized component from the T</w:t>
      </w:r>
      <w:r>
        <w:rPr>
          <w:lang w:val="en-US"/>
        </w:rPr>
        <w:t>E</w:t>
      </w:r>
      <w:r w:rsidRPr="00721D92">
        <w:rPr>
          <w:lang w:val="en-US"/>
        </w:rPr>
        <w:t xml:space="preserve"> (shown in green) is received by the </w:t>
      </w:r>
      <w:r w:rsidRPr="00721D92">
        <w:rPr>
          <w:rFonts w:ascii="Symbol" w:hAnsi="Symbol"/>
          <w:lang w:val="en-US"/>
        </w:rPr>
        <w:t></w:t>
      </w:r>
      <w:r w:rsidRPr="00721D92">
        <w:rPr>
          <w:lang w:val="en-US"/>
        </w:rPr>
        <w:t>-polarized component of the antenna array (aligned with polarization references of the T</w:t>
      </w:r>
      <w:r>
        <w:rPr>
          <w:lang w:val="en-US"/>
        </w:rPr>
        <w:t>E</w:t>
      </w:r>
      <w:r w:rsidRPr="00721D92">
        <w:rPr>
          <w:lang w:val="en-US"/>
        </w:rPr>
        <w:t xml:space="preserve"> measurement antenna) and makes the UE transmit 30dBm only on the </w:t>
      </w:r>
      <w:r w:rsidRPr="00721D92">
        <w:rPr>
          <w:rFonts w:ascii="Symbol" w:hAnsi="Symbol"/>
          <w:lang w:val="en-US"/>
        </w:rPr>
        <w:t></w:t>
      </w:r>
      <w:r w:rsidRPr="00721D92">
        <w:rPr>
          <w:lang w:val="en-US"/>
        </w:rPr>
        <w:t xml:space="preserve">-polarization (0dBm on the </w:t>
      </w:r>
      <w:r w:rsidRPr="00721D92">
        <w:rPr>
          <w:rFonts w:ascii="Symbol" w:hAnsi="Symbol"/>
          <w:lang w:val="en-US"/>
        </w:rPr>
        <w:t></w:t>
      </w:r>
      <w:r w:rsidRPr="00721D92">
        <w:rPr>
          <w:lang w:val="en-US"/>
        </w:rPr>
        <w:t>-polarization). The total EIRP measured by the T</w:t>
      </w:r>
      <w:r>
        <w:rPr>
          <w:lang w:val="en-US"/>
        </w:rPr>
        <w:t>E</w:t>
      </w:r>
      <w:r w:rsidRPr="00721D92">
        <w:rPr>
          <w:lang w:val="en-US"/>
        </w:rPr>
        <w:t xml:space="preserve"> with two sequential EIRP measurements is then</w:t>
      </w:r>
      <w:r w:rsidRPr="00721D92">
        <w:rPr>
          <w:lang w:val="en-US"/>
        </w:rPr>
        <w:br/>
      </w:r>
      <w:r w:rsidRPr="00D3596F">
        <w:rPr>
          <w:rFonts w:hint="eastAsia"/>
        </w:rPr>
        <w:t>EIRP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00FF"/>
        </w:rPr>
        <w:t></w:t>
      </w:r>
      <w:r w:rsidRPr="00D3596F">
        <w:rPr>
          <w:color w:val="0000FF"/>
        </w:rPr>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w:t>
      </w:r>
      <w:r w:rsidRPr="00D3596F">
        <w:rPr>
          <w:rFonts w:hint="eastAsia"/>
        </w:rPr>
        <w:t> + EIRP(</w:t>
      </w:r>
      <w:proofErr w:type="spellStart"/>
      <w:r w:rsidRPr="00D3596F">
        <w:rPr>
          <w:rFonts w:hint="eastAsia"/>
        </w:rPr>
        <w:t>Pol</w:t>
      </w:r>
      <w:r w:rsidRPr="00D3596F">
        <w:rPr>
          <w:rFonts w:hint="eastAsia"/>
          <w:vertAlign w:val="subscript"/>
        </w:rPr>
        <w:t>Meas</w:t>
      </w:r>
      <w:proofErr w:type="spellEnd"/>
      <w:r w:rsidRPr="00D3596F">
        <w:rPr>
          <w:rFonts w:hint="eastAsia"/>
        </w:rPr>
        <w:t>=</w:t>
      </w:r>
      <w:r w:rsidRPr="00D3596F">
        <w:rPr>
          <w:rFonts w:ascii="Symbol" w:hAnsi="Symbol"/>
          <w:color w:val="00FF00"/>
        </w:rPr>
        <w:t></w:t>
      </w:r>
      <w:r w:rsidRPr="00D3596F">
        <w:t>,</w:t>
      </w:r>
      <w:r w:rsidRPr="00D3596F">
        <w:rPr>
          <w:rFonts w:hint="eastAsia"/>
        </w:rPr>
        <w:t> </w:t>
      </w:r>
      <w:proofErr w:type="spellStart"/>
      <w:r w:rsidRPr="00D3596F">
        <w:rPr>
          <w:rFonts w:hint="eastAsia"/>
        </w:rPr>
        <w:t>Pol</w:t>
      </w:r>
      <w:r w:rsidRPr="00D3596F">
        <w:rPr>
          <w:rFonts w:hint="eastAsia"/>
          <w:vertAlign w:val="subscript"/>
        </w:rPr>
        <w:t>Link</w:t>
      </w:r>
      <w:proofErr w:type="spellEnd"/>
      <w:r w:rsidRPr="00D3596F">
        <w:rPr>
          <w:rFonts w:hint="eastAsia"/>
        </w:rPr>
        <w:t>= </w:t>
      </w:r>
      <w:r w:rsidRPr="00D3596F">
        <w:rPr>
          <w:rFonts w:ascii="Symbol" w:hAnsi="Symbol"/>
          <w:color w:val="00FF00"/>
        </w:rPr>
        <w:t></w:t>
      </w:r>
      <w:r w:rsidRPr="00D3596F">
        <w:t xml:space="preserve">) ≈ </w:t>
      </w:r>
      <w:r>
        <w:t>3</w:t>
      </w:r>
      <w:r w:rsidRPr="00D3596F">
        <w:t>0dBm</w:t>
      </w:r>
      <w:r w:rsidRPr="00721D92">
        <w:rPr>
          <w:lang w:val="en-US"/>
        </w:rPr>
        <w:t xml:space="preserve"> </w:t>
      </w:r>
    </w:p>
    <w:p w14:paraId="39851425" w14:textId="77777777" w:rsidR="0085670B" w:rsidRPr="00945E09" w:rsidRDefault="0085670B" w:rsidP="0085670B">
      <w:pPr>
        <w:numPr>
          <w:ilvl w:val="0"/>
          <w:numId w:val="39"/>
        </w:numPr>
        <w:rPr>
          <w:lang w:val="en-US"/>
        </w:rPr>
      </w:pPr>
      <w:r w:rsidRPr="00945E09">
        <w:rPr>
          <w:lang w:val="en-US"/>
        </w:rPr>
        <w:t xml:space="preserve">Example 3: The </w:t>
      </w:r>
      <w:r w:rsidRPr="00945E09">
        <w:rPr>
          <w:rFonts w:ascii="Symbol" w:hAnsi="Symbol"/>
          <w:lang w:val="en-US"/>
        </w:rPr>
        <w:t></w:t>
      </w:r>
      <w:r w:rsidRPr="00945E09">
        <w:rPr>
          <w:lang w:val="en-US"/>
        </w:rPr>
        <w:t xml:space="preserve">-polarized component from the TE is received by the </w:t>
      </w:r>
      <w:r w:rsidRPr="00945E09">
        <w:rPr>
          <w:rFonts w:ascii="Symbol" w:hAnsi="Symbol"/>
          <w:color w:val="7030A0"/>
        </w:rPr>
        <w:t></w:t>
      </w:r>
      <w:r w:rsidRPr="00945E09">
        <w:rPr>
          <w:color w:val="7030A0"/>
        </w:rPr>
        <w:t>’</w:t>
      </w:r>
      <w:r w:rsidRPr="00945E09">
        <w:rPr>
          <w:rFonts w:ascii="Arial" w:hAnsi="Arial" w:cs="Arial"/>
          <w:lang w:val="en-US"/>
        </w:rPr>
        <w:t xml:space="preserve"> </w:t>
      </w:r>
      <w:r w:rsidRPr="00945E09">
        <w:rPr>
          <w:lang w:val="en-US"/>
        </w:rPr>
        <w:t>and</w:t>
      </w:r>
      <w:r w:rsidRPr="00945E09">
        <w:rPr>
          <w:rFonts w:ascii="Arial" w:hAnsi="Arial" w:cs="Arial"/>
          <w:lang w:val="en-US"/>
        </w:rPr>
        <w:t xml:space="preserve"> </w:t>
      </w:r>
      <w:r w:rsidRPr="00945E09">
        <w:rPr>
          <w:rFonts w:ascii="Symbol" w:hAnsi="Symbol"/>
          <w:color w:val="00FFFF"/>
          <w:lang w:val="en-US"/>
        </w:rPr>
        <w:t></w:t>
      </w:r>
      <w:r w:rsidRPr="00945E09">
        <w:rPr>
          <w:color w:val="00FFFF"/>
          <w:lang w:val="en-US"/>
        </w:rPr>
        <w:t>’</w:t>
      </w:r>
      <w:r w:rsidRPr="00945E09">
        <w:rPr>
          <w:lang w:val="en-US"/>
        </w:rPr>
        <w:t>-polarized components of the antenna array (misaligned with polarization references of the TE measurement antenna) and makes the UE transmit 30dBm only on both polarizations. The total EIRP measured by the TE with two sequential EIRP measurements is then</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r w:rsidRPr="00945E09">
        <w:rPr>
          <w:rFonts w:ascii="Symbol" w:hAnsi="Symbol"/>
          <w:color w:val="7030A0"/>
          <w:vertAlign w:val="subscript"/>
        </w:rPr>
        <w:t></w:t>
      </w:r>
      <w:proofErr w:type="gramStart"/>
      <w:r w:rsidRPr="00945E09">
        <w:rPr>
          <w:color w:val="7030A0"/>
          <w:vertAlign w:val="subscript"/>
        </w:rPr>
        <w:t>’</w:t>
      </w:r>
      <w:r w:rsidRPr="00D3596F">
        <w:rPr>
          <w:rFonts w:hint="eastAsia"/>
        </w:rPr>
        <w:t>(</w:t>
      </w:r>
      <w:proofErr w:type="spellStart"/>
      <w:proofErr w:type="gramEnd"/>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r w:rsidRPr="00945E09">
        <w:rPr>
          <w:rFonts w:ascii="Symbol" w:hAnsi="Symbol"/>
          <w:color w:val="00FFFF"/>
          <w:vertAlign w:val="subscript"/>
        </w:rPr>
        <w:t></w:t>
      </w:r>
      <w:r w:rsidRPr="00945E09">
        <w:rPr>
          <w:color w:val="00FFFF"/>
          <w:vertAlign w:val="subscript"/>
        </w:rPr>
        <w:t>’</w:t>
      </w:r>
      <w:r w:rsidRPr="00D3596F">
        <w:rPr>
          <w:rFonts w:hint="eastAsia"/>
        </w:rPr>
        <w:t>(</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 </w:t>
      </w:r>
      <w:r>
        <w:t xml:space="preserve">= </w:t>
      </w:r>
      <w:r w:rsidRPr="00D3596F">
        <w:rPr>
          <w:rFonts w:hint="eastAsia"/>
        </w:rPr>
        <w:t>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rsidRPr="00D3596F">
        <w:t xml:space="preserve">) ≈ </w:t>
      </w:r>
      <w:r>
        <w:t>33</w:t>
      </w:r>
      <w:r w:rsidRPr="00D3596F">
        <w:t>dBm</w:t>
      </w:r>
      <w:r w:rsidRPr="00D3596F">
        <w:rPr>
          <w:rFonts w:hint="eastAsia"/>
        </w:rPr>
        <w:t xml:space="preserve"> </w:t>
      </w:r>
    </w:p>
    <w:p w14:paraId="4162A310" w14:textId="77777777" w:rsidR="0085670B" w:rsidRPr="00945E09" w:rsidRDefault="0085670B" w:rsidP="0085670B">
      <w:pPr>
        <w:numPr>
          <w:ilvl w:val="0"/>
          <w:numId w:val="39"/>
        </w:numPr>
        <w:rPr>
          <w:lang w:val="en-US"/>
        </w:rPr>
      </w:pPr>
      <w:r w:rsidRPr="00945E09">
        <w:rPr>
          <w:lang w:val="en-US"/>
        </w:rPr>
        <w:t xml:space="preserve">Example 4: The </w:t>
      </w:r>
      <w:r w:rsidRPr="00945E09">
        <w:rPr>
          <w:rFonts w:ascii="Symbol" w:hAnsi="Symbol"/>
          <w:lang w:val="en-US"/>
        </w:rPr>
        <w:t></w:t>
      </w:r>
      <w:r w:rsidRPr="00945E09">
        <w:rPr>
          <w:lang w:val="en-US"/>
        </w:rPr>
        <w:t xml:space="preserve">-polarized component from the TE is received by the </w:t>
      </w:r>
      <w:r w:rsidRPr="00945E09">
        <w:rPr>
          <w:rFonts w:ascii="Symbol" w:hAnsi="Symbol"/>
          <w:color w:val="7030A0"/>
        </w:rPr>
        <w:t></w:t>
      </w:r>
      <w:r w:rsidRPr="00945E09">
        <w:rPr>
          <w:color w:val="7030A0"/>
        </w:rPr>
        <w:t>’</w:t>
      </w:r>
      <w:r w:rsidRPr="00945E09">
        <w:rPr>
          <w:rFonts w:ascii="Arial" w:hAnsi="Arial" w:cs="Arial"/>
          <w:lang w:val="en-US"/>
        </w:rPr>
        <w:t xml:space="preserve"> </w:t>
      </w:r>
      <w:r w:rsidRPr="00945E09">
        <w:rPr>
          <w:lang w:val="en-US"/>
        </w:rPr>
        <w:t>and</w:t>
      </w:r>
      <w:r w:rsidRPr="00945E09">
        <w:rPr>
          <w:rFonts w:ascii="Arial" w:hAnsi="Arial" w:cs="Arial"/>
          <w:lang w:val="en-US"/>
        </w:rPr>
        <w:t xml:space="preserve"> </w:t>
      </w:r>
      <w:r w:rsidRPr="00945E09">
        <w:rPr>
          <w:rFonts w:ascii="Symbol" w:hAnsi="Symbol"/>
          <w:color w:val="00FFFF"/>
          <w:lang w:val="en-US"/>
        </w:rPr>
        <w:t></w:t>
      </w:r>
      <w:r w:rsidRPr="00945E09">
        <w:rPr>
          <w:color w:val="00FFFF"/>
          <w:lang w:val="en-US"/>
        </w:rPr>
        <w:t>’</w:t>
      </w:r>
      <w:r w:rsidRPr="00945E09">
        <w:rPr>
          <w:lang w:val="en-US"/>
        </w:rPr>
        <w:t xml:space="preserve">-polarized components of the antenna array (misaligned with polarization references of the TE measurement antenna) and makes the UE transmit 30dBm only on both polarizations. The total EIRP measured by the TE with two sequential EIRP measurements is </w:t>
      </w:r>
      <w:r>
        <w:rPr>
          <w:lang w:val="en-US"/>
        </w:rPr>
        <w:t>then</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r w:rsidRPr="00945E09">
        <w:rPr>
          <w:rFonts w:ascii="Symbol" w:hAnsi="Symbol"/>
          <w:color w:val="7030A0"/>
          <w:vertAlign w:val="subscript"/>
        </w:rPr>
        <w:t></w:t>
      </w:r>
      <w:proofErr w:type="gramStart"/>
      <w:r w:rsidRPr="00945E09">
        <w:rPr>
          <w:color w:val="7030A0"/>
          <w:vertAlign w:val="subscript"/>
        </w:rPr>
        <w:t>’</w:t>
      </w:r>
      <w:r w:rsidRPr="00D3596F">
        <w:rPr>
          <w:rFonts w:hint="eastAsia"/>
        </w:rPr>
        <w:t>(</w:t>
      </w:r>
      <w:proofErr w:type="spellStart"/>
      <w:proofErr w:type="gramEnd"/>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r w:rsidRPr="00945E09">
        <w:rPr>
          <w:rFonts w:ascii="Symbol" w:hAnsi="Symbol"/>
          <w:color w:val="00FFFF"/>
          <w:vertAlign w:val="subscript"/>
        </w:rPr>
        <w:t></w:t>
      </w:r>
      <w:r w:rsidRPr="00945E09">
        <w:rPr>
          <w:color w:val="00FFFF"/>
          <w:vertAlign w:val="subscript"/>
        </w:rPr>
        <w:t>’</w:t>
      </w:r>
      <w:r w:rsidRPr="00D3596F">
        <w:rPr>
          <w:rFonts w:hint="eastAsia"/>
        </w:rPr>
        <w:t>(</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 </w:t>
      </w:r>
      <w:r>
        <w:t xml:space="preserve">= </w:t>
      </w:r>
      <w:r w:rsidRPr="00D3596F">
        <w:rPr>
          <w:rFonts w:hint="eastAsia"/>
        </w:rPr>
        <w:t>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FF00"/>
        </w:rPr>
        <w:t></w:t>
      </w:r>
      <w:r w:rsidRPr="00D3596F">
        <w:t xml:space="preserve">) ≈ </w:t>
      </w:r>
      <w:r>
        <w:t>33</w:t>
      </w:r>
      <w:r w:rsidRPr="00D3596F">
        <w:t>dBm</w:t>
      </w:r>
      <w:r w:rsidRPr="00D3596F">
        <w:rPr>
          <w:rFonts w:hint="eastAsia"/>
        </w:rPr>
        <w:t xml:space="preserve"> </w:t>
      </w:r>
    </w:p>
    <w:p w14:paraId="00166B91" w14:textId="77777777" w:rsidR="0085670B" w:rsidRPr="00945E09" w:rsidRDefault="0085670B" w:rsidP="0085670B">
      <w:pPr>
        <w:numPr>
          <w:ilvl w:val="0"/>
          <w:numId w:val="39"/>
        </w:numPr>
        <w:rPr>
          <w:lang w:val="en-US"/>
        </w:rPr>
      </w:pPr>
      <w:r w:rsidRPr="00945E09">
        <w:rPr>
          <w:lang w:val="en-US"/>
        </w:rPr>
        <w:t xml:space="preserve">Example 5: The TE simultaneously transmits the </w:t>
      </w:r>
      <w:r w:rsidRPr="00945E09">
        <w:rPr>
          <w:rFonts w:ascii="Symbol" w:hAnsi="Symbol"/>
          <w:lang w:val="en-US"/>
        </w:rPr>
        <w:t></w:t>
      </w:r>
      <w:r w:rsidRPr="00945E09">
        <w:rPr>
          <w:lang w:val="en-US"/>
        </w:rPr>
        <w:t xml:space="preserve"> and </w:t>
      </w:r>
      <w:r w:rsidRPr="00945E09">
        <w:rPr>
          <w:rFonts w:ascii="Symbol" w:hAnsi="Symbol"/>
          <w:lang w:val="en-US"/>
        </w:rPr>
        <w:t></w:t>
      </w:r>
      <w:r w:rsidRPr="00945E09">
        <w:rPr>
          <w:lang w:val="en-US"/>
        </w:rPr>
        <w:t>-polarized components with 0</w:t>
      </w:r>
      <w:r w:rsidRPr="00945E09">
        <w:rPr>
          <w:vertAlign w:val="superscript"/>
          <w:lang w:val="en-US"/>
        </w:rPr>
        <w:t>o</w:t>
      </w:r>
      <w:r w:rsidRPr="00945E09">
        <w:rPr>
          <w:lang w:val="en-US"/>
        </w:rPr>
        <w:t xml:space="preserve"> phase difference. The resulting polarization is a 45</w:t>
      </w:r>
      <w:r w:rsidRPr="00945E09">
        <w:rPr>
          <w:vertAlign w:val="superscript"/>
          <w:lang w:val="en-US"/>
        </w:rPr>
        <w:t>o</w:t>
      </w:r>
      <w:r w:rsidRPr="00945E09">
        <w:rPr>
          <w:lang w:val="en-US"/>
        </w:rPr>
        <w:t xml:space="preserve"> slanted linear polarized component which is received by both </w:t>
      </w:r>
      <w:r w:rsidRPr="00945E09">
        <w:rPr>
          <w:rFonts w:ascii="Symbol" w:hAnsi="Symbol"/>
          <w:lang w:val="en-US"/>
        </w:rPr>
        <w:t></w:t>
      </w:r>
      <w:r w:rsidRPr="00945E09">
        <w:rPr>
          <w:lang w:val="en-US"/>
        </w:rPr>
        <w:t xml:space="preserve"> and </w:t>
      </w:r>
      <w:r w:rsidRPr="00945E09">
        <w:rPr>
          <w:rFonts w:ascii="Symbol" w:hAnsi="Symbol"/>
          <w:lang w:val="en-US"/>
        </w:rPr>
        <w:t></w:t>
      </w:r>
      <w:r w:rsidRPr="00945E09">
        <w:rPr>
          <w:lang w:val="en-US"/>
        </w:rPr>
        <w:t xml:space="preserve"> polarized components of the antenna array (aligned with polarization references of the TE measurement antenna) and makes the UE transmit 30dBm on both polarizations. The total EIRP measured by the TE with two sequential EIRP measurements is </w:t>
      </w:r>
      <w:r w:rsidRPr="00945E09">
        <w:rPr>
          <w:lang w:val="en-US"/>
        </w:rPr>
        <w:br/>
      </w:r>
      <w:r w:rsidRPr="00D3596F">
        <w:rPr>
          <w:rFonts w:hint="eastAsia"/>
        </w:rPr>
        <w:t>EIRP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w:t>
      </w:r>
      <w:r w:rsidRPr="00D3596F">
        <w:rPr>
          <w:rFonts w:hint="eastAsia"/>
        </w:rPr>
        <w:t xml:space="preserve"> = </w:t>
      </w:r>
      <w:proofErr w:type="gramStart"/>
      <w:r w:rsidRPr="00D3596F">
        <w:rPr>
          <w:rFonts w:hint="eastAsia"/>
        </w:rPr>
        <w:t>EIRP(</w:t>
      </w:r>
      <w:proofErr w:type="spellStart"/>
      <w:proofErr w:type="gramEnd"/>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00FF"/>
        </w:rPr>
        <w:t></w:t>
      </w:r>
      <w:r w:rsidRPr="00945E09">
        <w:rPr>
          <w:color w:val="0000FF"/>
        </w:rPr>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w:t>
      </w:r>
      <w:r w:rsidRPr="00D3596F">
        <w:rPr>
          <w:rFonts w:hint="eastAsia"/>
        </w:rPr>
        <w:t> + EIRP(</w:t>
      </w:r>
      <w:proofErr w:type="spellStart"/>
      <w:r w:rsidRPr="00D3596F">
        <w:rPr>
          <w:rFonts w:hint="eastAsia"/>
        </w:rPr>
        <w:t>Pol</w:t>
      </w:r>
      <w:r w:rsidRPr="00945E09">
        <w:rPr>
          <w:rFonts w:hint="eastAsia"/>
          <w:vertAlign w:val="subscript"/>
        </w:rPr>
        <w:t>Meas</w:t>
      </w:r>
      <w:proofErr w:type="spellEnd"/>
      <w:r w:rsidRPr="00D3596F">
        <w:rPr>
          <w:rFonts w:hint="eastAsia"/>
        </w:rPr>
        <w:t>=</w:t>
      </w:r>
      <w:r w:rsidRPr="00945E09">
        <w:rPr>
          <w:rFonts w:ascii="Symbol" w:hAnsi="Symbol"/>
          <w:color w:val="00FF00"/>
        </w:rPr>
        <w:t></w:t>
      </w:r>
      <w:r w:rsidRPr="00D3596F">
        <w:t>,</w:t>
      </w:r>
      <w:r w:rsidRPr="00D3596F">
        <w:rPr>
          <w:rFonts w:hint="eastAsia"/>
        </w:rPr>
        <w:t> </w:t>
      </w:r>
      <w:proofErr w:type="spellStart"/>
      <w:r w:rsidRPr="00D3596F">
        <w:rPr>
          <w:rFonts w:hint="eastAsia"/>
        </w:rPr>
        <w:t>Pol</w:t>
      </w:r>
      <w:r w:rsidRPr="00945E09">
        <w:rPr>
          <w:rFonts w:hint="eastAsia"/>
          <w:vertAlign w:val="subscript"/>
        </w:rPr>
        <w:t>Link</w:t>
      </w:r>
      <w:proofErr w:type="spellEnd"/>
      <w:r w:rsidRPr="00D3596F">
        <w:rPr>
          <w:rFonts w:hint="eastAsia"/>
        </w:rPr>
        <w:t>= </w:t>
      </w:r>
      <w:r w:rsidRPr="00945E09">
        <w:rPr>
          <w:rFonts w:ascii="Symbol" w:hAnsi="Symbol"/>
          <w:color w:val="0000FF"/>
        </w:rPr>
        <w:t></w:t>
      </w:r>
      <w:r>
        <w:t xml:space="preserve"> and </w:t>
      </w:r>
      <w:r w:rsidRPr="00945E09">
        <w:rPr>
          <w:rFonts w:ascii="Symbol" w:hAnsi="Symbol"/>
          <w:color w:val="00FF00"/>
        </w:rPr>
        <w:t></w:t>
      </w:r>
      <w:r w:rsidRPr="00D3596F">
        <w:t xml:space="preserve">) ≈ </w:t>
      </w:r>
      <w:r>
        <w:t>33</w:t>
      </w:r>
      <w:r w:rsidRPr="00D3596F">
        <w:t>dBm</w:t>
      </w:r>
    </w:p>
    <w:p w14:paraId="7729497A" w14:textId="77777777" w:rsidR="0085670B" w:rsidRPr="002E0B55" w:rsidRDefault="0085670B" w:rsidP="0085670B">
      <w:pPr>
        <w:numPr>
          <w:ilvl w:val="0"/>
          <w:numId w:val="39"/>
        </w:numPr>
        <w:rPr>
          <w:lang w:val="en-US"/>
        </w:rPr>
      </w:pPr>
      <w:r w:rsidRPr="002E0B55">
        <w:rPr>
          <w:lang w:val="en-US"/>
        </w:rPr>
        <w:t>Example 6: The T</w:t>
      </w:r>
      <w:r>
        <w:rPr>
          <w:lang w:val="en-US"/>
        </w:rPr>
        <w:t>E</w:t>
      </w:r>
      <w:r w:rsidRPr="002E0B55">
        <w:rPr>
          <w:lang w:val="en-US"/>
        </w:rPr>
        <w:t xml:space="preserve"> simultaneously transmits the </w:t>
      </w:r>
      <w:r w:rsidRPr="002E0B55">
        <w:rPr>
          <w:rFonts w:ascii="Symbol" w:hAnsi="Symbol"/>
          <w:lang w:val="en-US"/>
        </w:rPr>
        <w:t></w:t>
      </w:r>
      <w:r w:rsidRPr="002E0B55">
        <w:rPr>
          <w:lang w:val="en-US"/>
        </w:rPr>
        <w:t xml:space="preserve"> and </w:t>
      </w:r>
      <w:r w:rsidRPr="002E0B55">
        <w:rPr>
          <w:rFonts w:ascii="Symbol" w:hAnsi="Symbol"/>
          <w:lang w:val="en-US"/>
        </w:rPr>
        <w:t></w:t>
      </w:r>
      <w:r w:rsidRPr="002E0B55">
        <w:rPr>
          <w:lang w:val="en-US"/>
        </w:rPr>
        <w:t>-polarized components with 0</w:t>
      </w:r>
      <w:r w:rsidRPr="002E0B55">
        <w:rPr>
          <w:vertAlign w:val="superscript"/>
          <w:lang w:val="en-US"/>
        </w:rPr>
        <w:t>o</w:t>
      </w:r>
      <w:r w:rsidRPr="002E0B55">
        <w:rPr>
          <w:lang w:val="en-US"/>
        </w:rPr>
        <w:t xml:space="preserve"> phase difference. The resulting polarization is a 45</w:t>
      </w:r>
      <w:r w:rsidRPr="002E0B55">
        <w:rPr>
          <w:vertAlign w:val="superscript"/>
          <w:lang w:val="en-US"/>
        </w:rPr>
        <w:t>o</w:t>
      </w:r>
      <w:r w:rsidRPr="002E0B55">
        <w:rPr>
          <w:lang w:val="en-US"/>
        </w:rPr>
        <w:t xml:space="preserve"> slanted linear polarized component which is received only by the </w:t>
      </w:r>
      <w:r w:rsidRPr="002E0B55">
        <w:rPr>
          <w:rFonts w:ascii="Symbol" w:hAnsi="Symbol"/>
          <w:color w:val="7030A0"/>
          <w:lang w:val="en-US"/>
        </w:rPr>
        <w:t></w:t>
      </w:r>
      <w:r w:rsidRPr="002E0B55">
        <w:rPr>
          <w:color w:val="7030A0"/>
          <w:lang w:val="en-US"/>
        </w:rPr>
        <w:t>’</w:t>
      </w:r>
      <w:r w:rsidRPr="002E0B55">
        <w:rPr>
          <w:lang w:val="en-US"/>
        </w:rPr>
        <w:t xml:space="preserve"> polarized components of the antenna array (misaligned with polarization references of the T</w:t>
      </w:r>
      <w:r>
        <w:rPr>
          <w:lang w:val="en-US"/>
        </w:rPr>
        <w:t>E</w:t>
      </w:r>
      <w:r w:rsidRPr="002E0B55">
        <w:rPr>
          <w:lang w:val="en-US"/>
        </w:rPr>
        <w:t xml:space="preserve"> measurement antenna by 45</w:t>
      </w:r>
      <w:r w:rsidRPr="002E0B55">
        <w:rPr>
          <w:vertAlign w:val="superscript"/>
          <w:lang w:val="en-US"/>
        </w:rPr>
        <w:t>o</w:t>
      </w:r>
      <w:r w:rsidRPr="002E0B55">
        <w:rPr>
          <w:lang w:val="en-US"/>
        </w:rPr>
        <w:t xml:space="preserve">) and makes the UE transmit 30dBm only on the </w:t>
      </w:r>
      <w:r w:rsidRPr="002E0B55">
        <w:rPr>
          <w:rFonts w:ascii="Symbol" w:hAnsi="Symbol"/>
          <w:lang w:val="en-US"/>
        </w:rPr>
        <w:t></w:t>
      </w:r>
      <w:r w:rsidRPr="002E0B55">
        <w:rPr>
          <w:lang w:val="en-US"/>
        </w:rPr>
        <w:t xml:space="preserve">’-polarization (0dBm on the </w:t>
      </w:r>
      <w:r w:rsidRPr="002E0B55">
        <w:rPr>
          <w:rFonts w:ascii="Symbol" w:hAnsi="Symbol"/>
          <w:lang w:val="en-US"/>
        </w:rPr>
        <w:t></w:t>
      </w:r>
      <w:r w:rsidRPr="002E0B55">
        <w:rPr>
          <w:lang w:val="en-US"/>
        </w:rPr>
        <w:t>’-polarization). The total EIRP measured by the TS with two sequential EIRP measurements is then</w:t>
      </w:r>
      <w:r w:rsidRPr="002E0B55">
        <w:rPr>
          <w:lang w:val="en-US"/>
        </w:rPr>
        <w:br/>
      </w:r>
      <w:r w:rsidRPr="00D3596F">
        <w:rPr>
          <w:rFonts w:hint="eastAsia"/>
        </w:rPr>
        <w:t>EIRP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r w:rsidRPr="002E0B55">
        <w:rPr>
          <w:rFonts w:ascii="Symbol" w:hAnsi="Symbol"/>
          <w:color w:val="7030A0"/>
          <w:vertAlign w:val="subscript"/>
        </w:rPr>
        <w:t></w:t>
      </w:r>
      <w:proofErr w:type="gramStart"/>
      <w:r w:rsidRPr="002E0B55">
        <w:rPr>
          <w:color w:val="7030A0"/>
          <w:vertAlign w:val="subscript"/>
        </w:rPr>
        <w:t>’</w:t>
      </w:r>
      <w:r w:rsidRPr="00D3596F">
        <w:rPr>
          <w:rFonts w:hint="eastAsia"/>
        </w:rPr>
        <w:t>(</w:t>
      </w:r>
      <w:proofErr w:type="spellStart"/>
      <w:proofErr w:type="gramEnd"/>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r w:rsidRPr="002E0B55">
        <w:rPr>
          <w:rFonts w:ascii="Symbol" w:hAnsi="Symbol"/>
          <w:color w:val="00FFFF"/>
          <w:vertAlign w:val="subscript"/>
        </w:rPr>
        <w:t></w:t>
      </w:r>
      <w:r w:rsidRPr="002E0B55">
        <w:rPr>
          <w:color w:val="00FFFF"/>
          <w:vertAlign w:val="subscript"/>
        </w:rPr>
        <w:t>’</w:t>
      </w:r>
      <w:r w:rsidRPr="00D3596F">
        <w:rPr>
          <w:rFonts w:hint="eastAsia"/>
        </w:rPr>
        <w:t>(</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 </w:t>
      </w:r>
      <w:r>
        <w:t xml:space="preserve">= </w:t>
      </w:r>
      <w:r w:rsidRPr="00D3596F">
        <w:rPr>
          <w:rFonts w:hint="eastAsia"/>
        </w:rPr>
        <w:t>EIRP(</w:t>
      </w:r>
      <w:proofErr w:type="spellStart"/>
      <w:r w:rsidRPr="00D3596F">
        <w:rPr>
          <w:rFonts w:hint="eastAsia"/>
        </w:rPr>
        <w:t>Pol</w:t>
      </w:r>
      <w:r w:rsidRPr="002E0B55">
        <w:rPr>
          <w:rFonts w:hint="eastAsia"/>
          <w:vertAlign w:val="subscript"/>
        </w:rPr>
        <w:t>Meas</w:t>
      </w:r>
      <w:proofErr w:type="spellEnd"/>
      <w:r w:rsidRPr="00D3596F">
        <w:rPr>
          <w:rFonts w:hint="eastAsia"/>
        </w:rPr>
        <w:t>=</w:t>
      </w:r>
      <w:r w:rsidRPr="002E0B55">
        <w:rPr>
          <w:rFonts w:ascii="Symbol" w:hAnsi="Symbol"/>
          <w:lang w:val="en-US"/>
        </w:rPr>
        <w:t></w:t>
      </w:r>
      <w:r w:rsidRPr="002E0B55">
        <w:rPr>
          <w:rFonts w:ascii="Symbol" w:hAnsi="Symbol"/>
          <w:color w:val="0000FF"/>
        </w:rPr>
        <w:t></w:t>
      </w:r>
      <w:r w:rsidRPr="00273514">
        <w:t>,</w:t>
      </w:r>
      <w:r w:rsidRPr="00D3596F">
        <w:rPr>
          <w:rFonts w:hint="eastAsia"/>
        </w:rPr>
        <w:t>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w:t>
      </w:r>
      <w:r w:rsidRPr="00D3596F">
        <w:rPr>
          <w:rFonts w:hint="eastAsia"/>
        </w:rPr>
        <w:t> + EIRP(</w:t>
      </w:r>
      <w:proofErr w:type="spellStart"/>
      <w:r w:rsidRPr="00D3596F">
        <w:rPr>
          <w:rFonts w:hint="eastAsia"/>
        </w:rPr>
        <w:t>Pol</w:t>
      </w:r>
      <w:r w:rsidRPr="002E0B55">
        <w:rPr>
          <w:rFonts w:hint="eastAsia"/>
          <w:vertAlign w:val="subscript"/>
        </w:rPr>
        <w:t>Meas</w:t>
      </w:r>
      <w:proofErr w:type="spellEnd"/>
      <w:r w:rsidRPr="00D3596F">
        <w:rPr>
          <w:rFonts w:hint="eastAsia"/>
        </w:rPr>
        <w:t>=</w:t>
      </w:r>
      <w:r w:rsidRPr="002E0B55">
        <w:rPr>
          <w:rFonts w:ascii="Symbol" w:hAnsi="Symbol"/>
          <w:color w:val="00FF00"/>
        </w:rPr>
        <w:t></w:t>
      </w:r>
      <w:r w:rsidRPr="00D3596F">
        <w:t>,</w:t>
      </w:r>
      <w:r w:rsidRPr="00D3596F">
        <w:rPr>
          <w:rFonts w:hint="eastAsia"/>
        </w:rPr>
        <w:t> </w:t>
      </w:r>
      <w:proofErr w:type="spellStart"/>
      <w:r w:rsidRPr="00D3596F">
        <w:rPr>
          <w:rFonts w:hint="eastAsia"/>
        </w:rPr>
        <w:t>Pol</w:t>
      </w:r>
      <w:r w:rsidRPr="002E0B55">
        <w:rPr>
          <w:rFonts w:hint="eastAsia"/>
          <w:vertAlign w:val="subscript"/>
        </w:rPr>
        <w:t>Link</w:t>
      </w:r>
      <w:proofErr w:type="spellEnd"/>
      <w:r w:rsidRPr="00D3596F">
        <w:rPr>
          <w:rFonts w:hint="eastAsia"/>
        </w:rPr>
        <w:t>= </w:t>
      </w:r>
      <w:r w:rsidRPr="002E0B55">
        <w:rPr>
          <w:rFonts w:ascii="Symbol" w:hAnsi="Symbol"/>
          <w:color w:val="0000FF"/>
        </w:rPr>
        <w:t></w:t>
      </w:r>
      <w:r>
        <w:t xml:space="preserve"> and </w:t>
      </w:r>
      <w:r w:rsidRPr="002E0B55">
        <w:rPr>
          <w:rFonts w:ascii="Symbol" w:hAnsi="Symbol"/>
          <w:color w:val="00FF00"/>
        </w:rPr>
        <w:t></w:t>
      </w:r>
      <w:r w:rsidRPr="00D3596F">
        <w:t xml:space="preserve">) ≈ </w:t>
      </w:r>
      <w:r>
        <w:t>30</w:t>
      </w:r>
      <w:r w:rsidRPr="00D3596F">
        <w:t>dBm</w:t>
      </w:r>
    </w:p>
    <w:p w14:paraId="05F4C92F" w14:textId="14BC4541" w:rsidR="0085670B" w:rsidRDefault="0085670B" w:rsidP="0085670B">
      <w:pPr>
        <w:keepLines/>
        <w:spacing w:after="0"/>
        <w:jc w:val="center"/>
        <w:rPr>
          <w:lang w:val="en-US"/>
        </w:rPr>
      </w:pPr>
      <w:r>
        <w:rPr>
          <w:noProof/>
          <w:lang w:val="en-US"/>
        </w:rPr>
        <w:lastRenderedPageBreak/>
        <w:drawing>
          <wp:inline distT="0" distB="0" distL="0" distR="0" wp14:anchorId="20357865" wp14:editId="34CF6E03">
            <wp:extent cx="3657600" cy="320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3200400"/>
                    </a:xfrm>
                    <a:prstGeom prst="rect">
                      <a:avLst/>
                    </a:prstGeom>
                    <a:noFill/>
                  </pic:spPr>
                </pic:pic>
              </a:graphicData>
            </a:graphic>
          </wp:inline>
        </w:drawing>
      </w:r>
    </w:p>
    <w:p w14:paraId="1AD6B491" w14:textId="5E38BDCE" w:rsidR="0085670B" w:rsidRDefault="0085670B" w:rsidP="005236F0">
      <w:pPr>
        <w:pStyle w:val="Caption"/>
        <w:keepLines/>
        <w:spacing w:after="240"/>
        <w:jc w:val="center"/>
        <w:rPr>
          <w:noProof/>
        </w:rPr>
      </w:pPr>
      <w:bookmarkStart w:id="5" w:name="_Ref4096719"/>
      <w:r>
        <w:t xml:space="preserve">Figure </w:t>
      </w:r>
      <w:r>
        <w:fldChar w:fldCharType="begin"/>
      </w:r>
      <w:r>
        <w:instrText xml:space="preserve"> SEQ Figure \* ARABIC </w:instrText>
      </w:r>
      <w:r>
        <w:fldChar w:fldCharType="separate"/>
      </w:r>
      <w:r w:rsidR="0067434B">
        <w:rPr>
          <w:noProof/>
        </w:rPr>
        <w:t>1</w:t>
      </w:r>
      <w:r>
        <w:fldChar w:fldCharType="end"/>
      </w:r>
      <w:bookmarkEnd w:id="5"/>
      <w:r>
        <w:t xml:space="preserve">: Illustration </w:t>
      </w:r>
      <w:r>
        <w:rPr>
          <w:noProof/>
        </w:rPr>
        <w:t>of EIRP measurement examples with sequential DL signals introduced to UE (Examples 1-4) and with simultaneous DL signals introduced to UE (Examples 5-6).</w:t>
      </w:r>
    </w:p>
    <w:p w14:paraId="3955FC21" w14:textId="77777777" w:rsidR="00F27B02" w:rsidRDefault="000B497D" w:rsidP="001C037E">
      <w:r>
        <w:t>Clearly, the examples 1</w:t>
      </w:r>
      <w:r w:rsidR="007D2D74">
        <w:t xml:space="preserve"> through </w:t>
      </w:r>
      <w:r>
        <w:t xml:space="preserve">4 show that for </w:t>
      </w:r>
      <w:r w:rsidR="007D2D74">
        <w:t xml:space="preserve">test systems that introduce the DL </w:t>
      </w:r>
      <w:r w:rsidR="005D3625">
        <w:t xml:space="preserve">on </w:t>
      </w:r>
      <w:r w:rsidR="0025306D">
        <w:t>fixed (cross-polarized)</w:t>
      </w:r>
      <w:r w:rsidR="005D3625">
        <w:t xml:space="preserve"> DL polarization</w:t>
      </w:r>
      <w:r w:rsidR="0025306D">
        <w:t>s</w:t>
      </w:r>
      <w:r w:rsidR="005D3625">
        <w:t xml:space="preserve"> at a time</w:t>
      </w:r>
      <w:r w:rsidR="009577F8">
        <w:t xml:space="preserve">, a 3dB difference in </w:t>
      </w:r>
      <w:r w:rsidR="001369CB">
        <w:t xml:space="preserve">the total EIRP, </w:t>
      </w:r>
      <w:proofErr w:type="spellStart"/>
      <w:r w:rsidR="001369CB">
        <w:t>EIRP</w:t>
      </w:r>
      <w:r w:rsidR="001369CB" w:rsidRPr="001369CB">
        <w:rPr>
          <w:vertAlign w:val="subscript"/>
        </w:rPr>
        <w:t>total</w:t>
      </w:r>
      <w:proofErr w:type="spellEnd"/>
      <w:r w:rsidR="00F04317">
        <w:t>, can be observed</w:t>
      </w:r>
      <w:r w:rsidR="003E503F">
        <w:t xml:space="preserve"> for </w:t>
      </w:r>
      <w:r w:rsidR="002D38E2">
        <w:t>the previously mentioned FE architectures</w:t>
      </w:r>
      <w:r w:rsidR="00F04317">
        <w:t>. However, for FE architectures</w:t>
      </w:r>
      <w:r w:rsidR="00D53465">
        <w:t xml:space="preserve"> that transmit on both UL polarizations regardless </w:t>
      </w:r>
      <w:r w:rsidR="00EA7F02">
        <w:t xml:space="preserve">DL measurements, all </w:t>
      </w:r>
      <w:r w:rsidR="005620DE">
        <w:t xml:space="preserve">UL </w:t>
      </w:r>
      <w:r w:rsidR="00EA7F02">
        <w:t>measurements</w:t>
      </w:r>
      <w:r w:rsidR="009727BB">
        <w:t xml:space="preserve"> </w:t>
      </w:r>
      <w:r w:rsidR="005620DE">
        <w:t xml:space="preserve">of </w:t>
      </w:r>
      <w:proofErr w:type="spellStart"/>
      <w:r w:rsidR="005620DE">
        <w:t>EIRP</w:t>
      </w:r>
      <w:r w:rsidR="005620DE" w:rsidRPr="005620DE">
        <w:rPr>
          <w:vertAlign w:val="subscript"/>
        </w:rPr>
        <w:t>total</w:t>
      </w:r>
      <w:proofErr w:type="spellEnd"/>
      <w:r w:rsidR="005620DE">
        <w:t xml:space="preserve"> would include the 3dB polarization gain. </w:t>
      </w:r>
    </w:p>
    <w:p w14:paraId="2B0C1F9E" w14:textId="1DF39EFB" w:rsidR="002D38E2" w:rsidRDefault="002D38E2" w:rsidP="00E03F11">
      <w:r>
        <w:t xml:space="preserve">As outlined </w:t>
      </w:r>
      <w:r w:rsidR="003A3CF6">
        <w:t>with examples 5 and 6, introducing the DL simultaneously</w:t>
      </w:r>
      <w:r w:rsidR="003946A3">
        <w:t xml:space="preserve"> </w:t>
      </w:r>
      <w:r w:rsidR="00D23102">
        <w:t>(</w:t>
      </w:r>
      <w:r w:rsidR="003946A3">
        <w:t>with 0</w:t>
      </w:r>
      <w:r w:rsidR="003946A3" w:rsidRPr="003946A3">
        <w:rPr>
          <w:vertAlign w:val="superscript"/>
        </w:rPr>
        <w:t>o</w:t>
      </w:r>
      <w:r w:rsidR="003946A3">
        <w:t xml:space="preserve"> relative phase difference</w:t>
      </w:r>
      <w:r w:rsidR="00D23102">
        <w:t>)</w:t>
      </w:r>
      <w:r w:rsidR="003A3CF6">
        <w:t xml:space="preserve"> to the UE does not necessarily guarantee the 3dB TX diversity gain</w:t>
      </w:r>
      <w:r w:rsidR="00C52A62">
        <w:t xml:space="preserve"> either. </w:t>
      </w:r>
    </w:p>
    <w:p w14:paraId="4D214B93" w14:textId="4F252D2F" w:rsidR="001C037E" w:rsidRDefault="001C037E" w:rsidP="001C037E">
      <w:r>
        <w:t>A different approach</w:t>
      </w:r>
      <w:r w:rsidR="00CB58C6">
        <w:t>, used in the remainder of this contribution,</w:t>
      </w:r>
      <w:r>
        <w:t xml:space="preserve"> to capture these observations a</w:t>
      </w:r>
      <w:r w:rsidR="00CB58C6">
        <w:t>re</w:t>
      </w:r>
      <w:r>
        <w:t xml:space="preserve"> presented in </w:t>
      </w:r>
      <w:r>
        <w:fldChar w:fldCharType="begin"/>
      </w:r>
      <w:r>
        <w:instrText xml:space="preserve"> REF _Ref4402525 \h </w:instrText>
      </w:r>
      <w:r>
        <w:fldChar w:fldCharType="separate"/>
      </w:r>
      <w:r w:rsidR="0067434B" w:rsidRPr="00706DBC">
        <w:t xml:space="preserve">Figure </w:t>
      </w:r>
      <w:r w:rsidR="0067434B">
        <w:rPr>
          <w:noProof/>
        </w:rPr>
        <w:t>2</w:t>
      </w:r>
      <w:r>
        <w:fldChar w:fldCharType="end"/>
      </w:r>
      <w:r>
        <w:t>.</w:t>
      </w:r>
    </w:p>
    <w:p w14:paraId="115D37EC" w14:textId="77777777" w:rsidR="001C037E" w:rsidRDefault="001C037E" w:rsidP="001C037E">
      <w:pPr>
        <w:keepLines/>
        <w:spacing w:after="0"/>
        <w:jc w:val="center"/>
      </w:pPr>
      <w:r>
        <w:rPr>
          <w:noProof/>
        </w:rPr>
        <w:drawing>
          <wp:inline distT="0" distB="0" distL="0" distR="0" wp14:anchorId="1BED5901" wp14:editId="7B7C4CE2">
            <wp:extent cx="5486400" cy="25330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533015"/>
                    </a:xfrm>
                    <a:prstGeom prst="rect">
                      <a:avLst/>
                    </a:prstGeom>
                    <a:noFill/>
                  </pic:spPr>
                </pic:pic>
              </a:graphicData>
            </a:graphic>
          </wp:inline>
        </w:drawing>
      </w:r>
    </w:p>
    <w:p w14:paraId="40371354" w14:textId="5913B863" w:rsidR="001C037E" w:rsidRDefault="001C037E" w:rsidP="001C037E">
      <w:pPr>
        <w:pStyle w:val="Caption"/>
        <w:keepLines/>
        <w:spacing w:before="0" w:after="0"/>
        <w:jc w:val="center"/>
      </w:pPr>
      <w:bookmarkStart w:id="6" w:name="_Ref4402525"/>
      <w:r w:rsidRPr="00706DBC">
        <w:t xml:space="preserve">Figure </w:t>
      </w:r>
      <w:r w:rsidRPr="00706DBC">
        <w:fldChar w:fldCharType="begin"/>
      </w:r>
      <w:r w:rsidRPr="00706DBC">
        <w:instrText xml:space="preserve"> SEQ Figure \* ARABIC </w:instrText>
      </w:r>
      <w:r w:rsidRPr="00706DBC">
        <w:fldChar w:fldCharType="separate"/>
      </w:r>
      <w:r w:rsidR="0067434B">
        <w:rPr>
          <w:noProof/>
        </w:rPr>
        <w:t>2</w:t>
      </w:r>
      <w:r w:rsidRPr="00706DBC">
        <w:fldChar w:fldCharType="end"/>
      </w:r>
      <w:bookmarkEnd w:id="6"/>
      <w:r w:rsidRPr="00706DBC">
        <w:t xml:space="preserve">: </w:t>
      </w:r>
      <w:r>
        <w:t xml:space="preserve">Example measurement results for </w:t>
      </w:r>
      <w:proofErr w:type="spellStart"/>
      <w:r>
        <w:t>EIRP</w:t>
      </w:r>
      <w:r w:rsidRPr="00706DBC">
        <w:rPr>
          <w:vertAlign w:val="subscript"/>
        </w:rPr>
        <w:t>total</w:t>
      </w:r>
      <w:proofErr w:type="spellEnd"/>
      <w:r>
        <w:t xml:space="preserve"> when UL is measured with two orthogonal polarizations sequentially and with the DL presented sequentially (Test IDs 1-4) or simultaneously with 0</w:t>
      </w:r>
      <w:r w:rsidRPr="00706DBC">
        <w:rPr>
          <w:vertAlign w:val="superscript"/>
        </w:rPr>
        <w:t>o</w:t>
      </w:r>
      <w:r>
        <w:t xml:space="preserve"> phase difference between DL polarizations</w:t>
      </w:r>
    </w:p>
    <w:p w14:paraId="1150EF02" w14:textId="68EDEC14" w:rsidR="00C41B35" w:rsidRDefault="00C41B35" w:rsidP="00C41B35"/>
    <w:p w14:paraId="316F6A13" w14:textId="5B3E2B2A" w:rsidR="0078404E" w:rsidRDefault="00C41B35" w:rsidP="0078404E">
      <w:pPr>
        <w:pStyle w:val="Caption"/>
      </w:pPr>
      <w:bookmarkStart w:id="7" w:name="_Ref20919855"/>
      <w:r>
        <w:t xml:space="preserve">Observation </w:t>
      </w:r>
      <w:r>
        <w:fldChar w:fldCharType="begin"/>
      </w:r>
      <w:r>
        <w:instrText xml:space="preserve"> SEQ Observation \* ARABIC </w:instrText>
      </w:r>
      <w:r>
        <w:fldChar w:fldCharType="separate"/>
      </w:r>
      <w:r w:rsidR="0067434B">
        <w:rPr>
          <w:noProof/>
        </w:rPr>
        <w:t>1</w:t>
      </w:r>
      <w:r>
        <w:fldChar w:fldCharType="end"/>
      </w:r>
      <w:r w:rsidR="0078404E">
        <w:t xml:space="preserve">: </w:t>
      </w:r>
      <w:bookmarkStart w:id="8" w:name="_Ref5024672"/>
      <w:r w:rsidR="00E42D7A">
        <w:t>W</w:t>
      </w:r>
      <w:r w:rsidR="0078404E">
        <w:t>hen the polarizations between T</w:t>
      </w:r>
      <w:r w:rsidR="003E4C45">
        <w:t>E</w:t>
      </w:r>
      <w:r w:rsidR="0078404E">
        <w:t xml:space="preserve"> and UE antennas are mismatched</w:t>
      </w:r>
      <w:r w:rsidR="007C465B">
        <w:t xml:space="preserve"> </w:t>
      </w:r>
      <w:r w:rsidR="009D6AFF">
        <w:t xml:space="preserve">with </w:t>
      </w:r>
      <w:r w:rsidR="00A240CE">
        <w:t>~</w:t>
      </w:r>
      <w:r w:rsidR="007C465B">
        <w:t>45</w:t>
      </w:r>
      <w:r w:rsidR="0078521E" w:rsidRPr="009D6AFF">
        <w:rPr>
          <w:vertAlign w:val="superscript"/>
        </w:rPr>
        <w:t>o</w:t>
      </w:r>
      <w:r w:rsidR="0078521E">
        <w:t>, ~135</w:t>
      </w:r>
      <w:r w:rsidR="009D6AFF" w:rsidRPr="009D6AFF">
        <w:rPr>
          <w:vertAlign w:val="superscript"/>
        </w:rPr>
        <w:t>o</w:t>
      </w:r>
      <w:r w:rsidR="0078521E">
        <w:t>, ~2</w:t>
      </w:r>
      <w:r w:rsidR="00C77BBE">
        <w:t>2</w:t>
      </w:r>
      <w:r w:rsidR="0078521E">
        <w:t>5</w:t>
      </w:r>
      <w:r w:rsidR="009D6AFF" w:rsidRPr="009D6AFF">
        <w:rPr>
          <w:vertAlign w:val="superscript"/>
        </w:rPr>
        <w:t>o</w:t>
      </w:r>
      <w:r w:rsidR="0078521E">
        <w:t>, ~315</w:t>
      </w:r>
      <w:r w:rsidR="009D6AFF" w:rsidRPr="009D6AFF">
        <w:rPr>
          <w:vertAlign w:val="superscript"/>
        </w:rPr>
        <w:t>o</w:t>
      </w:r>
      <w:r w:rsidR="0078521E">
        <w:t xml:space="preserve"> offset</w:t>
      </w:r>
      <w:r w:rsidR="009D6AFF">
        <w:t>s</w:t>
      </w:r>
      <w:r w:rsidR="00F539D8">
        <w:t xml:space="preserve"> (Test IDs </w:t>
      </w:r>
      <w:r w:rsidR="006C3E36">
        <w:t>3&amp;4)</w:t>
      </w:r>
      <w:r w:rsidR="0078404E">
        <w:t xml:space="preserve">, the UE front end implementations investigated in this contribution could trigger both UE UL transmitters to transmit max output power and the total EIRP </w:t>
      </w:r>
      <w:r w:rsidR="00351092">
        <w:t>could</w:t>
      </w:r>
      <w:r w:rsidR="0078404E">
        <w:t xml:space="preserve"> include the diversity gain.</w:t>
      </w:r>
      <w:bookmarkEnd w:id="7"/>
      <w:bookmarkEnd w:id="8"/>
      <w:r w:rsidR="0078404E">
        <w:t xml:space="preserve"> </w:t>
      </w:r>
    </w:p>
    <w:p w14:paraId="05138949" w14:textId="4B4C4F24" w:rsidR="00E42D7A" w:rsidRDefault="00E42D7A" w:rsidP="00E42D7A">
      <w:pPr>
        <w:pStyle w:val="Caption"/>
      </w:pPr>
      <w:bookmarkStart w:id="9" w:name="_Ref20919862"/>
      <w:r>
        <w:lastRenderedPageBreak/>
        <w:t xml:space="preserve">Observation </w:t>
      </w:r>
      <w:r>
        <w:fldChar w:fldCharType="begin"/>
      </w:r>
      <w:r>
        <w:instrText xml:space="preserve"> SEQ Observation \* ARABIC </w:instrText>
      </w:r>
      <w:r>
        <w:fldChar w:fldCharType="separate"/>
      </w:r>
      <w:r w:rsidR="0067434B">
        <w:rPr>
          <w:noProof/>
        </w:rPr>
        <w:t>2</w:t>
      </w:r>
      <w:r>
        <w:fldChar w:fldCharType="end"/>
      </w:r>
      <w:r>
        <w:t>: When the polarizations between TE and UE antennas are matched</w:t>
      </w:r>
      <w:r w:rsidR="006C3E36">
        <w:t xml:space="preserve"> (Test ID 1&amp;2)</w:t>
      </w:r>
      <w:r>
        <w:t xml:space="preserve">, the UE front end implementations investigated in this contribution could trigger </w:t>
      </w:r>
      <w:r w:rsidR="00C9551F">
        <w:t>just one</w:t>
      </w:r>
      <w:r>
        <w:t xml:space="preserve"> UE UL transmitter to transmit max output power and the total EIRP </w:t>
      </w:r>
      <w:r w:rsidR="00351092">
        <w:t>will not</w:t>
      </w:r>
      <w:r>
        <w:t xml:space="preserve"> include the diversity gain.</w:t>
      </w:r>
      <w:bookmarkEnd w:id="9"/>
      <w:r>
        <w:t xml:space="preserve"> </w:t>
      </w:r>
    </w:p>
    <w:p w14:paraId="70B66E77" w14:textId="3DE0EAE6" w:rsidR="00F53B0B" w:rsidRDefault="00F53B0B" w:rsidP="00F53B0B">
      <w:pPr>
        <w:pStyle w:val="Caption"/>
      </w:pPr>
      <w:bookmarkStart w:id="10" w:name="_Ref5024751"/>
      <w:r>
        <w:t xml:space="preserve">Observation </w:t>
      </w:r>
      <w:r>
        <w:fldChar w:fldCharType="begin"/>
      </w:r>
      <w:r>
        <w:instrText xml:space="preserve"> SEQ Observation \* ARABIC </w:instrText>
      </w:r>
      <w:r>
        <w:fldChar w:fldCharType="separate"/>
      </w:r>
      <w:r w:rsidR="0067434B">
        <w:rPr>
          <w:noProof/>
        </w:rPr>
        <w:t>3</w:t>
      </w:r>
      <w:r>
        <w:fldChar w:fldCharType="end"/>
      </w:r>
      <w:r>
        <w:t xml:space="preserve">: Presenting two DL </w:t>
      </w:r>
      <w:r w:rsidR="006C3E36">
        <w:t xml:space="preserve">polarizations </w:t>
      </w:r>
      <w:r>
        <w:t>simultaneously with 0</w:t>
      </w:r>
      <w:r w:rsidRPr="00805151">
        <w:rPr>
          <w:vertAlign w:val="superscript"/>
        </w:rPr>
        <w:t>o</w:t>
      </w:r>
      <w:r>
        <w:t xml:space="preserve"> phase shift between them </w:t>
      </w:r>
      <w:r w:rsidR="006C3E36">
        <w:t xml:space="preserve">(Test IDs 5&amp;6) </w:t>
      </w:r>
      <w:r>
        <w:t>does not guarantee the 3dB polarization gain for the previously introduced</w:t>
      </w:r>
      <w:r w:rsidRPr="003043B3">
        <w:t xml:space="preserve"> </w:t>
      </w:r>
      <w:r>
        <w:t>UL polarization selection implementations</w:t>
      </w:r>
      <w:bookmarkEnd w:id="10"/>
      <w:r>
        <w:t xml:space="preserve"> </w:t>
      </w:r>
    </w:p>
    <w:p w14:paraId="2C727886" w14:textId="499EF46B" w:rsidR="00F23A72" w:rsidRDefault="0001146E" w:rsidP="00F23A72">
      <w:r>
        <w:t xml:space="preserve">In </w:t>
      </w:r>
      <w:r>
        <w:fldChar w:fldCharType="begin"/>
      </w:r>
      <w:r>
        <w:instrText xml:space="preserve"> REF _Ref20845090 \n \h </w:instrText>
      </w:r>
      <w:r>
        <w:fldChar w:fldCharType="separate"/>
      </w:r>
      <w:r w:rsidR="0067434B">
        <w:t>[6]</w:t>
      </w:r>
      <w:r>
        <w:fldChar w:fldCharType="end"/>
      </w:r>
      <w:r>
        <w:t>, a very intriguing approach with no additional required HW changes to test systems was introduced that is based on summing EIRP components that are polarization matched to the DL signals introduced to the UE. A closer investigation of this approach</w:t>
      </w:r>
      <w:r w:rsidR="00282089">
        <w:t xml:space="preserve"> </w:t>
      </w:r>
      <w:r w:rsidR="008931CA">
        <w:t>shows</w:t>
      </w:r>
      <w:r w:rsidR="000E2306">
        <w:t xml:space="preserve"> that </w:t>
      </w:r>
      <w:r w:rsidR="00282089">
        <w:t xml:space="preserve">for the examples 1 through 6 this approach correctly captures the </w:t>
      </w:r>
      <w:r w:rsidR="0080204D">
        <w:t xml:space="preserve">diversity gain; however, </w:t>
      </w:r>
      <w:r w:rsidR="00BC5941">
        <w:t xml:space="preserve">in other scenarios where the </w:t>
      </w:r>
      <w:r w:rsidR="000853CE">
        <w:t>UL phase of the UE antenna</w:t>
      </w:r>
      <w:r w:rsidR="00D97478">
        <w:t xml:space="preserve"> transceiver </w:t>
      </w:r>
      <w:r w:rsidR="00BC5941">
        <w:t xml:space="preserve">changes </w:t>
      </w:r>
      <w:r w:rsidR="006A1106">
        <w:t>by 180</w:t>
      </w:r>
      <w:r w:rsidR="006A1106" w:rsidRPr="006A1106">
        <w:rPr>
          <w:vertAlign w:val="superscript"/>
        </w:rPr>
        <w:t>o</w:t>
      </w:r>
      <w:r w:rsidR="006A1106">
        <w:t xml:space="preserve"> </w:t>
      </w:r>
      <w:r w:rsidR="00BC5941">
        <w:t xml:space="preserve">between </w:t>
      </w:r>
      <w:r w:rsidR="00D97478">
        <w:t>subsequent measurements</w:t>
      </w:r>
      <w:r w:rsidR="00463ACD">
        <w:t>, the proposed EIRP metric can either over or underestimate</w:t>
      </w:r>
      <w:r w:rsidR="009A4241">
        <w:t xml:space="preserve"> the </w:t>
      </w:r>
      <w:r w:rsidR="001758A8">
        <w:t>actual EIRP performance</w:t>
      </w:r>
      <w:r w:rsidR="004C6E75">
        <w:t xml:space="preserve"> while the current</w:t>
      </w:r>
      <w:r w:rsidR="00413E08">
        <w:t xml:space="preserve"> </w:t>
      </w:r>
      <w:proofErr w:type="spellStart"/>
      <w:r w:rsidR="00413E08">
        <w:t>EIRP</w:t>
      </w:r>
      <w:r w:rsidR="00413E08" w:rsidRPr="00413E08">
        <w:rPr>
          <w:vertAlign w:val="subscript"/>
        </w:rPr>
        <w:t>total</w:t>
      </w:r>
      <w:proofErr w:type="spellEnd"/>
      <w:r w:rsidR="00413E08">
        <w:t xml:space="preserve"> approach properly captures the diversity gain</w:t>
      </w:r>
      <w:r w:rsidR="001758A8">
        <w:t xml:space="preserve">. </w:t>
      </w:r>
      <w:r w:rsidR="00F23A72">
        <w:t xml:space="preserve">Additionally, this approach would no longer conform with the core requirements that require tests to be performed in the TX beam peak direction, i.e., the direction where the maximum total component of EIRP is found </w:t>
      </w:r>
      <w:r w:rsidR="00F23A72">
        <w:fldChar w:fldCharType="begin"/>
      </w:r>
      <w:r w:rsidR="00F23A72">
        <w:instrText xml:space="preserve"> REF _Ref20911270 \r \h </w:instrText>
      </w:r>
      <w:r w:rsidR="00F23A72">
        <w:fldChar w:fldCharType="separate"/>
      </w:r>
      <w:r w:rsidR="0067434B">
        <w:t>[7]</w:t>
      </w:r>
      <w:r w:rsidR="00F23A72">
        <w:fldChar w:fldCharType="end"/>
      </w:r>
    </w:p>
    <w:p w14:paraId="3E866CE5" w14:textId="77777777" w:rsidR="00F23A72" w:rsidRDefault="00F23A72" w:rsidP="00F23A72">
      <w:pPr>
        <w:pBdr>
          <w:top w:val="single" w:sz="4" w:space="1" w:color="auto"/>
          <w:left w:val="single" w:sz="4" w:space="4" w:color="auto"/>
          <w:bottom w:val="single" w:sz="4" w:space="1" w:color="auto"/>
          <w:right w:val="single" w:sz="4" w:space="4" w:color="auto"/>
        </w:pBdr>
        <w:spacing w:after="120"/>
      </w:pPr>
      <w:r>
        <w:rPr>
          <w:b/>
          <w:bCs/>
        </w:rPr>
        <w:t xml:space="preserve">TX beam peak direction: </w:t>
      </w:r>
      <w:r>
        <w:t>direction where the maximum total component of EIRP is found</w:t>
      </w:r>
    </w:p>
    <w:p w14:paraId="460C5A38" w14:textId="35913E0D" w:rsidR="00F23A72" w:rsidRDefault="00F23A72" w:rsidP="00F23A72">
      <w:pPr>
        <w:pStyle w:val="Caption"/>
        <w:spacing w:before="0"/>
      </w:pPr>
      <w:r>
        <w:rPr>
          <w:b w:val="0"/>
        </w:rPr>
        <w:t>a</w:t>
      </w:r>
      <w:r w:rsidRPr="00617056">
        <w:rPr>
          <w:b w:val="0"/>
        </w:rPr>
        <w:t xml:space="preserve">s the </w:t>
      </w:r>
      <w:r>
        <w:rPr>
          <w:b w:val="0"/>
        </w:rPr>
        <w:t>new metric is no longer measuring the actual total component of EIRP but rather a virtual EIRP.</w:t>
      </w:r>
    </w:p>
    <w:p w14:paraId="426BFD26" w14:textId="77777777" w:rsidR="00021234" w:rsidRPr="00410A26" w:rsidRDefault="00021234" w:rsidP="00021234">
      <w:pPr>
        <w:spacing w:after="0"/>
        <w:jc w:val="center"/>
      </w:pPr>
      <w:r>
        <w:rPr>
          <w:noProof/>
        </w:rPr>
        <w:drawing>
          <wp:inline distT="0" distB="0" distL="0" distR="0" wp14:anchorId="5527EED6" wp14:editId="78026EC4">
            <wp:extent cx="5486400" cy="3033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3033020"/>
                    </a:xfrm>
                    <a:prstGeom prst="rect">
                      <a:avLst/>
                    </a:prstGeom>
                    <a:noFill/>
                  </pic:spPr>
                </pic:pic>
              </a:graphicData>
            </a:graphic>
          </wp:inline>
        </w:drawing>
      </w:r>
    </w:p>
    <w:p w14:paraId="43DB7518" w14:textId="557A713D" w:rsidR="00021234" w:rsidRDefault="00021234" w:rsidP="00021234">
      <w:pPr>
        <w:pStyle w:val="Caption"/>
        <w:keepLines/>
        <w:spacing w:before="0" w:after="0"/>
        <w:jc w:val="center"/>
      </w:pPr>
      <w:r w:rsidRPr="00706DBC">
        <w:t xml:space="preserve">Figure </w:t>
      </w:r>
      <w:r w:rsidRPr="00706DBC">
        <w:fldChar w:fldCharType="begin"/>
      </w:r>
      <w:r w:rsidRPr="00706DBC">
        <w:instrText xml:space="preserve"> SEQ Figure \* ARABIC </w:instrText>
      </w:r>
      <w:r w:rsidRPr="00706DBC">
        <w:fldChar w:fldCharType="separate"/>
      </w:r>
      <w:r w:rsidR="0067434B">
        <w:rPr>
          <w:noProof/>
        </w:rPr>
        <w:t>3</w:t>
      </w:r>
      <w:r w:rsidRPr="00706DBC">
        <w:fldChar w:fldCharType="end"/>
      </w:r>
      <w:r w:rsidRPr="00706DBC">
        <w:t xml:space="preserve">: </w:t>
      </w:r>
      <w:r>
        <w:t xml:space="preserve">Comparison of </w:t>
      </w:r>
      <w:proofErr w:type="spellStart"/>
      <w:r>
        <w:t>EIRP</w:t>
      </w:r>
      <w:r w:rsidRPr="00706DBC">
        <w:rPr>
          <w:vertAlign w:val="subscript"/>
        </w:rPr>
        <w:t>total</w:t>
      </w:r>
      <w:proofErr w:type="spellEnd"/>
      <w:r>
        <w:t xml:space="preserve"> </w:t>
      </w:r>
      <w:r w:rsidR="00290426">
        <w:t>with the approach, referred to as EIRP</w:t>
      </w:r>
      <w:r w:rsidR="00290426" w:rsidRPr="00290426">
        <w:rPr>
          <w:vertAlign w:val="subscript"/>
        </w:rPr>
        <w:t>MTK</w:t>
      </w:r>
      <w:r w:rsidR="00612244">
        <w:t xml:space="preserve">, </w:t>
      </w:r>
      <w:r w:rsidR="00290426">
        <w:t xml:space="preserve">proposed in </w:t>
      </w:r>
      <w:r w:rsidR="00290426">
        <w:fldChar w:fldCharType="begin"/>
      </w:r>
      <w:r w:rsidR="00290426">
        <w:instrText xml:space="preserve"> REF _Ref20845090 \n \h </w:instrText>
      </w:r>
      <w:r w:rsidR="00290426">
        <w:fldChar w:fldCharType="separate"/>
      </w:r>
      <w:r w:rsidR="0067434B">
        <w:t>[6]</w:t>
      </w:r>
      <w:r w:rsidR="00290426">
        <w:fldChar w:fldCharType="end"/>
      </w:r>
      <w:r w:rsidR="00290426">
        <w:t xml:space="preserve">. </w:t>
      </w:r>
    </w:p>
    <w:p w14:paraId="40CE38F6" w14:textId="77777777" w:rsidR="00021234" w:rsidRDefault="00021234" w:rsidP="0001146E"/>
    <w:p w14:paraId="2A4483A3" w14:textId="4A42CBD3" w:rsidR="00617056" w:rsidRDefault="00C435E8" w:rsidP="00F23A72">
      <w:r>
        <w:t xml:space="preserve">The use of </w:t>
      </w:r>
      <w:r w:rsidR="00846997">
        <w:t xml:space="preserve">circular polarization </w:t>
      </w:r>
      <w:r w:rsidR="00A52B59">
        <w:t xml:space="preserve">in UL and DL </w:t>
      </w:r>
      <w:r w:rsidR="00846997">
        <w:t xml:space="preserve">was shown </w:t>
      </w:r>
      <w:r w:rsidR="00A52B59">
        <w:t xml:space="preserve">not to </w:t>
      </w:r>
      <w:r w:rsidR="00904A65">
        <w:t xml:space="preserve">guarantee the </w:t>
      </w:r>
      <w:r w:rsidR="00B2557A">
        <w:t xml:space="preserve">EIRP measurement to include the diversity gain </w:t>
      </w:r>
      <w:r w:rsidR="00B2557A">
        <w:fldChar w:fldCharType="begin"/>
      </w:r>
      <w:r w:rsidR="00B2557A">
        <w:instrText xml:space="preserve"> REF _Ref20844591 \r \h </w:instrText>
      </w:r>
      <w:r w:rsidR="00B2557A">
        <w:fldChar w:fldCharType="separate"/>
      </w:r>
      <w:r w:rsidR="0067434B">
        <w:t>[2]</w:t>
      </w:r>
      <w:r w:rsidR="00B2557A">
        <w:fldChar w:fldCharType="end"/>
      </w:r>
      <w:r w:rsidR="00640C57">
        <w:t xml:space="preserve">; additionally, </w:t>
      </w:r>
      <w:r w:rsidR="002565A7">
        <w:t xml:space="preserve">the system level aspects to guarantee </w:t>
      </w:r>
      <w:r w:rsidR="00F31461">
        <w:t>a fixed</w:t>
      </w:r>
      <w:r w:rsidR="00A97717">
        <w:t xml:space="preserve"> and stable</w:t>
      </w:r>
      <w:r w:rsidR="00F31461">
        <w:t xml:space="preserve"> phase offset </w:t>
      </w:r>
      <w:r w:rsidR="00FB18BE">
        <w:t xml:space="preserve">between </w:t>
      </w:r>
      <w:r w:rsidR="003E6307">
        <w:t>the two</w:t>
      </w:r>
      <w:r w:rsidR="006053E4">
        <w:t xml:space="preserve"> TX and RX paths </w:t>
      </w:r>
      <w:r w:rsidR="001D1D05">
        <w:t xml:space="preserve">in the system </w:t>
      </w:r>
      <w:r w:rsidR="006053E4">
        <w:t xml:space="preserve">are not </w:t>
      </w:r>
      <w:r w:rsidR="00DF0C14">
        <w:t>possible within the Release 16 time frame and would likely significantly increase MU</w:t>
      </w:r>
      <w:r w:rsidR="00427948">
        <w:t xml:space="preserve"> for the test cases</w:t>
      </w:r>
      <w:r w:rsidR="00645994">
        <w:t xml:space="preserve"> </w:t>
      </w:r>
      <w:r w:rsidR="008E6CAB">
        <w:fldChar w:fldCharType="begin"/>
      </w:r>
      <w:r w:rsidR="008E6CAB">
        <w:instrText xml:space="preserve"> REF _Ref20844591 \r \h </w:instrText>
      </w:r>
      <w:r w:rsidR="008E6CAB">
        <w:fldChar w:fldCharType="separate"/>
      </w:r>
      <w:r w:rsidR="008E6CAB">
        <w:t>[2]</w:t>
      </w:r>
      <w:r w:rsidR="008E6CAB">
        <w:fldChar w:fldCharType="end"/>
      </w:r>
      <w:r w:rsidR="00427948">
        <w:t xml:space="preserve">. </w:t>
      </w:r>
      <w:bookmarkStart w:id="11" w:name="_Ref4748357"/>
    </w:p>
    <w:p w14:paraId="522C30B0" w14:textId="083A6E08" w:rsidR="00C82CE3" w:rsidRDefault="00C82CE3" w:rsidP="00C82CE3">
      <w:pPr>
        <w:pStyle w:val="Caption"/>
      </w:pPr>
      <w:bookmarkStart w:id="12" w:name="_Ref20919904"/>
      <w:r>
        <w:t xml:space="preserve">Proposal </w:t>
      </w:r>
      <w:r>
        <w:fldChar w:fldCharType="begin"/>
      </w:r>
      <w:r>
        <w:instrText xml:space="preserve"> SEQ Proposal \* ARABIC </w:instrText>
      </w:r>
      <w:r>
        <w:fldChar w:fldCharType="separate"/>
      </w:r>
      <w:r w:rsidR="008A116E">
        <w:rPr>
          <w:noProof/>
        </w:rPr>
        <w:t>1</w:t>
      </w:r>
      <w:r>
        <w:fldChar w:fldCharType="end"/>
      </w:r>
      <w:r>
        <w:t xml:space="preserve">: The introduction of circular polarization for EIRP UL measurements is not considered for this SI due </w:t>
      </w:r>
      <w:r w:rsidR="001A5C88">
        <w:t xml:space="preserve">to </w:t>
      </w:r>
      <w:r>
        <w:t>lack of diversity gain measurement. Additionally, this approach has a significant impact on test equipment and measurement uncertainty.</w:t>
      </w:r>
      <w:bookmarkEnd w:id="11"/>
      <w:bookmarkEnd w:id="12"/>
    </w:p>
    <w:p w14:paraId="2ABFF8CC" w14:textId="5181DF7B" w:rsidR="00234C2E" w:rsidRDefault="00106B0F" w:rsidP="009B36FB">
      <w:r>
        <w:t xml:space="preserve">Instead, it is proposed to consider the use of </w:t>
      </w:r>
      <w:r w:rsidR="00A21EDA">
        <w:t>polarization scans</w:t>
      </w:r>
      <w:r w:rsidR="00586EF0">
        <w:t xml:space="preserve"> to properly capture the diversity </w:t>
      </w:r>
      <w:r w:rsidR="00124728">
        <w:t>gain of the FE architectures</w:t>
      </w:r>
      <w:r w:rsidR="00D14265">
        <w:t xml:space="preserve"> discussed here. </w:t>
      </w:r>
      <w:r w:rsidR="009B36FB">
        <w:t xml:space="preserve">This </w:t>
      </w:r>
      <w:r w:rsidR="00234C2E">
        <w:t xml:space="preserve">polarization scan </w:t>
      </w:r>
      <w:r w:rsidR="00297BA7">
        <w:t xml:space="preserve">using sequential </w:t>
      </w:r>
      <w:r w:rsidR="00234C2E">
        <w:t>linear polarization</w:t>
      </w:r>
      <w:r w:rsidR="00175C9A">
        <w:t>s</w:t>
      </w:r>
      <w:r w:rsidR="00297BA7">
        <w:t xml:space="preserve"> in the DL to the UE</w:t>
      </w:r>
      <w:r w:rsidR="00234C2E">
        <w:t xml:space="preserve">, </w:t>
      </w:r>
      <w:r w:rsidR="00523F62">
        <w:t xml:space="preserve">are </w:t>
      </w:r>
      <w:r w:rsidR="00234C2E">
        <w:t xml:space="preserve">further illustrated in </w:t>
      </w:r>
      <w:r w:rsidR="00234C2E">
        <w:fldChar w:fldCharType="begin"/>
      </w:r>
      <w:r w:rsidR="00234C2E">
        <w:instrText xml:space="preserve"> REF _Ref4424333 \h </w:instrText>
      </w:r>
      <w:r w:rsidR="00234C2E">
        <w:fldChar w:fldCharType="separate"/>
      </w:r>
      <w:r w:rsidR="0067434B">
        <w:t xml:space="preserve">Figure </w:t>
      </w:r>
      <w:r w:rsidR="0067434B">
        <w:rPr>
          <w:noProof/>
        </w:rPr>
        <w:t>4</w:t>
      </w:r>
      <w:r w:rsidR="00234C2E">
        <w:fldChar w:fldCharType="end"/>
      </w:r>
      <w:r w:rsidR="00234C2E">
        <w:t>.</w:t>
      </w:r>
    </w:p>
    <w:p w14:paraId="21B87677" w14:textId="42471153" w:rsidR="00234C2E" w:rsidRDefault="00234C2E" w:rsidP="00234C2E">
      <w:pPr>
        <w:pStyle w:val="Caption"/>
        <w:spacing w:before="0" w:after="0"/>
        <w:jc w:val="center"/>
      </w:pPr>
      <w:bookmarkStart w:id="13" w:name="_Ref4424088"/>
      <w:r>
        <w:rPr>
          <w:noProof/>
        </w:rPr>
        <w:lastRenderedPageBreak/>
        <w:drawing>
          <wp:inline distT="0" distB="0" distL="0" distR="0" wp14:anchorId="453B0014" wp14:editId="07F0F72C">
            <wp:extent cx="1828800" cy="988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988060"/>
                    </a:xfrm>
                    <a:prstGeom prst="rect">
                      <a:avLst/>
                    </a:prstGeom>
                    <a:noFill/>
                  </pic:spPr>
                </pic:pic>
              </a:graphicData>
            </a:graphic>
          </wp:inline>
        </w:drawing>
      </w:r>
      <w:r>
        <w:t xml:space="preserve"> </w:t>
      </w:r>
    </w:p>
    <w:p w14:paraId="3CA56A3A" w14:textId="50C6B5E0" w:rsidR="00234C2E" w:rsidRDefault="00234C2E" w:rsidP="00234C2E">
      <w:pPr>
        <w:pStyle w:val="Caption"/>
        <w:jc w:val="center"/>
      </w:pPr>
      <w:bookmarkStart w:id="14" w:name="_Ref4424333"/>
      <w:r>
        <w:t xml:space="preserve">Figure </w:t>
      </w:r>
      <w:r>
        <w:fldChar w:fldCharType="begin"/>
      </w:r>
      <w:r>
        <w:instrText xml:space="preserve"> SEQ Figure \* ARABIC </w:instrText>
      </w:r>
      <w:r>
        <w:fldChar w:fldCharType="separate"/>
      </w:r>
      <w:r w:rsidR="0067434B">
        <w:rPr>
          <w:noProof/>
        </w:rPr>
        <w:t>4</w:t>
      </w:r>
      <w:r>
        <w:fldChar w:fldCharType="end"/>
      </w:r>
      <w:bookmarkEnd w:id="13"/>
      <w:bookmarkEnd w:id="14"/>
      <w:r>
        <w:t xml:space="preserve">: </w:t>
      </w:r>
      <w:r w:rsidRPr="00983E10">
        <w:t xml:space="preserve">Use of </w:t>
      </w:r>
      <w:r>
        <w:t>Polarization Scan with Linear Polarization</w:t>
      </w:r>
    </w:p>
    <w:p w14:paraId="30E91959" w14:textId="0F944EFB" w:rsidR="00234C2E" w:rsidRDefault="00234C2E" w:rsidP="00234C2E">
      <w:r>
        <w:t xml:space="preserve">Here, the combined DL/UL polarization planes of the dual linear polarized measurement antenna are changed between </w:t>
      </w:r>
      <w:r w:rsidRPr="00BD335D">
        <w:rPr>
          <w:i/>
        </w:rPr>
        <w:t>N</w:t>
      </w:r>
      <w:r>
        <w:t xml:space="preserve"> difference scans with the orthogonal polarization planes tilted by 90</w:t>
      </w:r>
      <w:r w:rsidRPr="00EE050E">
        <w:rPr>
          <w:vertAlign w:val="superscript"/>
        </w:rPr>
        <w:t>o</w:t>
      </w:r>
      <w:r>
        <w:t>/</w:t>
      </w:r>
      <w:r w:rsidRPr="000F5F03">
        <w:rPr>
          <w:i/>
        </w:rPr>
        <w:t>N</w:t>
      </w:r>
      <w:r>
        <w:t xml:space="preserve"> between subsequent scans. For the example in </w:t>
      </w:r>
      <w:r>
        <w:fldChar w:fldCharType="begin"/>
      </w:r>
      <w:r>
        <w:instrText xml:space="preserve"> REF _Ref4424333 \h </w:instrText>
      </w:r>
      <w:r>
        <w:fldChar w:fldCharType="separate"/>
      </w:r>
      <w:r w:rsidR="0067434B">
        <w:t xml:space="preserve">Figure </w:t>
      </w:r>
      <w:r w:rsidR="0067434B">
        <w:rPr>
          <w:noProof/>
        </w:rPr>
        <w:t>4</w:t>
      </w:r>
      <w:r>
        <w:fldChar w:fldCharType="end"/>
      </w:r>
      <w:r>
        <w:t xml:space="preserve">, </w:t>
      </w:r>
      <w:r w:rsidRPr="000F5F03">
        <w:rPr>
          <w:i/>
        </w:rPr>
        <w:t>N</w:t>
      </w:r>
      <w:r>
        <w:t xml:space="preserve"> is 4 and the polarization planes differ by 22.5</w:t>
      </w:r>
      <w:r w:rsidRPr="00EE050E">
        <w:rPr>
          <w:vertAlign w:val="superscript"/>
        </w:rPr>
        <w:t>o</w:t>
      </w:r>
      <w:r>
        <w:t>, respectively.</w:t>
      </w:r>
    </w:p>
    <w:p w14:paraId="797E42D8" w14:textId="4A750D14" w:rsidR="00234C2E" w:rsidRDefault="00234C2E" w:rsidP="00234C2E">
      <w:r>
        <w:t xml:space="preserve">Introducing a </w:t>
      </w:r>
      <w:bookmarkStart w:id="15" w:name="_Hlk4425010"/>
      <w:r>
        <w:t xml:space="preserve">polarization scan with </w:t>
      </w:r>
      <w:r w:rsidRPr="000F5F03">
        <w:rPr>
          <w:i/>
        </w:rPr>
        <w:t>N</w:t>
      </w:r>
      <w:r>
        <w:t xml:space="preserve"> different polarization scans obviously requires the test time</w:t>
      </w:r>
      <w:r w:rsidR="00385A1F">
        <w:t xml:space="preserve"> for all EIRP based test</w:t>
      </w:r>
      <w:r w:rsidR="00FB7403">
        <w:t>s</w:t>
      </w:r>
      <w:r w:rsidR="00385A1F">
        <w:t xml:space="preserve"> (single grid point, TRP based multiple grid point</w:t>
      </w:r>
      <w:r w:rsidR="00FB7403">
        <w:t>, non TRP based multiple grid point)</w:t>
      </w:r>
      <w:r>
        <w:t xml:space="preserve"> to increase by a facto</w:t>
      </w:r>
      <w:r w:rsidR="007F6AF0">
        <w:t>r</w:t>
      </w:r>
      <w:r>
        <w:t xml:space="preserve"> of approximately </w:t>
      </w:r>
      <w:r w:rsidRPr="000F5F03">
        <w:rPr>
          <w:i/>
        </w:rPr>
        <w:t>N</w:t>
      </w:r>
      <w:bookmarkEnd w:id="15"/>
      <w:r w:rsidR="009E569C">
        <w:t xml:space="preserve"> </w:t>
      </w:r>
      <w:r w:rsidR="00176680">
        <w:t>as this polarization scan would have to be performed on every</w:t>
      </w:r>
      <w:r w:rsidR="009E569C">
        <w:t xml:space="preserve"> measurement grid point </w:t>
      </w:r>
      <w:r w:rsidR="00D02D35">
        <w:t>including TX</w:t>
      </w:r>
      <w:r w:rsidR="009E569C">
        <w:t xml:space="preserve"> beam peak search and MOP-spherical coverage. </w:t>
      </w:r>
      <w:r>
        <w:t xml:space="preserve"> </w:t>
      </w:r>
    </w:p>
    <w:p w14:paraId="7BD75EA9" w14:textId="49804D11" w:rsidR="00234C2E" w:rsidRDefault="00234C2E" w:rsidP="00234C2E">
      <w:pPr>
        <w:pStyle w:val="Caption"/>
        <w:rPr>
          <w:noProof/>
        </w:rPr>
      </w:pPr>
      <w:bookmarkStart w:id="16" w:name="_Ref5025742"/>
      <w:r>
        <w:t xml:space="preserve">Observation </w:t>
      </w:r>
      <w:r>
        <w:fldChar w:fldCharType="begin"/>
      </w:r>
      <w:r>
        <w:instrText xml:space="preserve"> SEQ Observation \* ARABIC </w:instrText>
      </w:r>
      <w:r>
        <w:fldChar w:fldCharType="separate"/>
      </w:r>
      <w:r w:rsidR="0067434B">
        <w:rPr>
          <w:noProof/>
        </w:rPr>
        <w:t>4</w:t>
      </w:r>
      <w:r>
        <w:fldChar w:fldCharType="end"/>
      </w:r>
      <w:r>
        <w:rPr>
          <w:noProof/>
        </w:rPr>
        <w:t xml:space="preserve"> : A </w:t>
      </w:r>
      <w:r w:rsidRPr="000F5F03">
        <w:rPr>
          <w:noProof/>
        </w:rPr>
        <w:t xml:space="preserve">polarization scan with </w:t>
      </w:r>
      <w:r w:rsidRPr="000F5F03">
        <w:rPr>
          <w:i/>
          <w:noProof/>
        </w:rPr>
        <w:t>N</w:t>
      </w:r>
      <w:r w:rsidRPr="000F5F03">
        <w:rPr>
          <w:noProof/>
        </w:rPr>
        <w:t xml:space="preserve"> different polarization scans requires the </w:t>
      </w:r>
      <w:r w:rsidR="00FB7403">
        <w:rPr>
          <w:noProof/>
        </w:rPr>
        <w:t>EIRP based test</w:t>
      </w:r>
      <w:r w:rsidRPr="000F5F03">
        <w:rPr>
          <w:noProof/>
        </w:rPr>
        <w:t xml:space="preserve"> time</w:t>
      </w:r>
      <w:r w:rsidR="00FB7403">
        <w:rPr>
          <w:noProof/>
        </w:rPr>
        <w:t>s</w:t>
      </w:r>
      <w:r w:rsidRPr="000F5F03">
        <w:rPr>
          <w:noProof/>
        </w:rPr>
        <w:t xml:space="preserve"> to increase approximately</w:t>
      </w:r>
      <w:r>
        <w:rPr>
          <w:noProof/>
        </w:rPr>
        <w:t xml:space="preserve"> by a factor or</w:t>
      </w:r>
      <w:r w:rsidRPr="000F5F03">
        <w:rPr>
          <w:noProof/>
        </w:rPr>
        <w:t xml:space="preserve"> </w:t>
      </w:r>
      <w:r w:rsidRPr="000F5F03">
        <w:rPr>
          <w:i/>
          <w:noProof/>
        </w:rPr>
        <w:t>N</w:t>
      </w:r>
      <w:bookmarkEnd w:id="16"/>
      <w:r w:rsidRPr="000F5F03">
        <w:rPr>
          <w:noProof/>
        </w:rPr>
        <w:t xml:space="preserve"> </w:t>
      </w:r>
    </w:p>
    <w:p w14:paraId="105785E3" w14:textId="06D4588C" w:rsidR="00234C2E" w:rsidRPr="00C120FC" w:rsidRDefault="00234C2E" w:rsidP="00234C2E">
      <w:r>
        <w:fldChar w:fldCharType="begin"/>
      </w:r>
      <w:r>
        <w:instrText xml:space="preserve"> REF _Ref4426881 \h </w:instrText>
      </w:r>
      <w:r>
        <w:fldChar w:fldCharType="separate"/>
      </w:r>
      <w:r w:rsidR="0067434B">
        <w:t xml:space="preserve">Figure </w:t>
      </w:r>
      <w:r w:rsidR="0067434B">
        <w:rPr>
          <w:noProof/>
        </w:rPr>
        <w:t>5</w:t>
      </w:r>
      <w:r>
        <w:fldChar w:fldCharType="end"/>
      </w:r>
      <w:r>
        <w:t xml:space="preserve"> illustrates different examples and results for </w:t>
      </w:r>
      <w:proofErr w:type="spellStart"/>
      <w:r>
        <w:t>EIRP</w:t>
      </w:r>
      <w:r w:rsidRPr="00FC0257">
        <w:rPr>
          <w:vertAlign w:val="subscript"/>
        </w:rPr>
        <w:t>total</w:t>
      </w:r>
      <w:proofErr w:type="spellEnd"/>
      <w:r>
        <w:t xml:space="preserve">. For each Test ID, only one DL polarization is presented to the UE at a time, i.e., no simultaneous </w:t>
      </w:r>
      <w:r w:rsidR="001B5064">
        <w:t>DL signals</w:t>
      </w:r>
      <w:r>
        <w:t xml:space="preserve">, and the UL measurements are performed </w:t>
      </w:r>
      <w:r w:rsidR="00A87197">
        <w:t>separately</w:t>
      </w:r>
      <w:r>
        <w:t xml:space="preserve"> </w:t>
      </w:r>
      <w:r w:rsidR="00B05704">
        <w:t>with each of</w:t>
      </w:r>
      <w:r>
        <w:t xml:space="preserve"> the two orthogonal polarizations of the measurement antenna. For Test IDs 1 and 2, the 1</w:t>
      </w:r>
      <w:r w:rsidRPr="00C120FC">
        <w:rPr>
          <w:vertAlign w:val="superscript"/>
        </w:rPr>
        <w:t>st</w:t>
      </w:r>
      <w:r>
        <w:t xml:space="preserve"> polarization scan is utilized and for each subsequent pair of the Test IDs, the </w:t>
      </w:r>
      <w:r w:rsidR="00B05704">
        <w:t>TE</w:t>
      </w:r>
      <w:r w:rsidR="004B075D">
        <w:t xml:space="preserve"> </w:t>
      </w:r>
      <w:r>
        <w:t>polarization planes are increased by 22.5</w:t>
      </w:r>
      <w:r w:rsidRPr="00C120FC">
        <w:rPr>
          <w:vertAlign w:val="superscript"/>
        </w:rPr>
        <w:t>o</w:t>
      </w:r>
      <w:r>
        <w:t xml:space="preserve">. For all test IDs other than 5 and 6, the total EIRP is 30dBm as the DL polarizations are assumed to only trigger one TX (instead of both) to transmit at max power for the UE architectures analysed in this contribution. For Test IDs 5 and 6, the DL polarization triggers both TXs to transmit an EIRP of 30dBm and the </w:t>
      </w:r>
      <w:r w:rsidR="0032715D">
        <w:t>diversity</w:t>
      </w:r>
      <w:r w:rsidR="00A052CA">
        <w:t xml:space="preserve"> gain</w:t>
      </w:r>
      <w:r>
        <w:t xml:space="preserve"> is </w:t>
      </w:r>
      <w:r w:rsidR="00A052CA">
        <w:t xml:space="preserve">properly </w:t>
      </w:r>
      <w:r>
        <w:t xml:space="preserve">captured. </w:t>
      </w:r>
      <w:r w:rsidR="00A156D6">
        <w:t>It should be noted that F</w:t>
      </w:r>
      <w:r w:rsidR="00E664E1">
        <w:t>E</w:t>
      </w:r>
      <w:r w:rsidR="00A156D6">
        <w:t xml:space="preserve">s that transmit on both polarizations simultaneously regardless of </w:t>
      </w:r>
      <w:r w:rsidR="00E664E1">
        <w:t xml:space="preserve">DL will yield 33dBm </w:t>
      </w:r>
      <w:proofErr w:type="spellStart"/>
      <w:r w:rsidR="00E664E1">
        <w:t>EIRP</w:t>
      </w:r>
      <w:r w:rsidR="00E664E1" w:rsidRPr="00E664E1">
        <w:rPr>
          <w:vertAlign w:val="subscript"/>
        </w:rPr>
        <w:t>total</w:t>
      </w:r>
      <w:proofErr w:type="spellEnd"/>
      <w:r w:rsidR="00E664E1">
        <w:t xml:space="preserve"> measurements for each polarization scan. </w:t>
      </w:r>
    </w:p>
    <w:p w14:paraId="08B81F20" w14:textId="376B396A" w:rsidR="00234C2E" w:rsidRDefault="00234C2E" w:rsidP="00234C2E">
      <w:pPr>
        <w:spacing w:after="0"/>
        <w:jc w:val="center"/>
      </w:pPr>
      <w:r>
        <w:rPr>
          <w:noProof/>
        </w:rPr>
        <w:drawing>
          <wp:inline distT="0" distB="0" distL="0" distR="0" wp14:anchorId="037ED01E" wp14:editId="0E42E581">
            <wp:extent cx="5486400" cy="24244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424430"/>
                    </a:xfrm>
                    <a:prstGeom prst="rect">
                      <a:avLst/>
                    </a:prstGeom>
                    <a:noFill/>
                  </pic:spPr>
                </pic:pic>
              </a:graphicData>
            </a:graphic>
          </wp:inline>
        </w:drawing>
      </w:r>
    </w:p>
    <w:p w14:paraId="1A8EB0F2" w14:textId="772D54F5" w:rsidR="00234C2E" w:rsidRDefault="00234C2E" w:rsidP="00234C2E">
      <w:pPr>
        <w:pStyle w:val="Caption"/>
        <w:jc w:val="center"/>
      </w:pPr>
      <w:bookmarkStart w:id="17" w:name="_Ref4426881"/>
      <w:r>
        <w:t xml:space="preserve">Figure </w:t>
      </w:r>
      <w:r>
        <w:fldChar w:fldCharType="begin"/>
      </w:r>
      <w:r>
        <w:instrText xml:space="preserve"> SEQ Figure \* ARABIC </w:instrText>
      </w:r>
      <w:r>
        <w:fldChar w:fldCharType="separate"/>
      </w:r>
      <w:r w:rsidR="0067434B">
        <w:rPr>
          <w:noProof/>
        </w:rPr>
        <w:t>5</w:t>
      </w:r>
      <w:r>
        <w:fldChar w:fldCharType="end"/>
      </w:r>
      <w:bookmarkEnd w:id="17"/>
      <w:r>
        <w:t xml:space="preserve">: </w:t>
      </w:r>
      <w:r w:rsidRPr="008142C4">
        <w:t xml:space="preserve">Measurement results for </w:t>
      </w:r>
      <w:proofErr w:type="spellStart"/>
      <w:r w:rsidRPr="008142C4">
        <w:t>EIRP</w:t>
      </w:r>
      <w:r w:rsidRPr="00C120FC">
        <w:rPr>
          <w:vertAlign w:val="subscript"/>
        </w:rPr>
        <w:t>total</w:t>
      </w:r>
      <w:proofErr w:type="spellEnd"/>
      <w:r w:rsidRPr="008142C4">
        <w:t xml:space="preserve"> </w:t>
      </w:r>
      <w:r>
        <w:t>for N=4 different polarization scans with linear polarization</w:t>
      </w:r>
      <w:r w:rsidRPr="008142C4">
        <w:t>.</w:t>
      </w:r>
    </w:p>
    <w:p w14:paraId="6F26EEBB" w14:textId="25F93D2B" w:rsidR="00234C2E" w:rsidRDefault="00234C2E" w:rsidP="00234C2E">
      <w:pPr>
        <w:pStyle w:val="Caption"/>
      </w:pPr>
      <w:bookmarkStart w:id="18" w:name="_Ref5026079"/>
      <w:r>
        <w:t xml:space="preserve">Observation </w:t>
      </w:r>
      <w:r>
        <w:fldChar w:fldCharType="begin"/>
      </w:r>
      <w:r>
        <w:instrText xml:space="preserve"> SEQ Observation \* ARABIC </w:instrText>
      </w:r>
      <w:r>
        <w:fldChar w:fldCharType="separate"/>
      </w:r>
      <w:r w:rsidR="0067434B">
        <w:rPr>
          <w:noProof/>
        </w:rPr>
        <w:t>5</w:t>
      </w:r>
      <w:r>
        <w:fldChar w:fldCharType="end"/>
      </w:r>
      <w:r>
        <w:t xml:space="preserve">: The polarization scan with linear polarizations </w:t>
      </w:r>
      <w:r w:rsidR="002E4F2D">
        <w:t>can</w:t>
      </w:r>
      <w:r>
        <w:t xml:space="preserve"> capture the TX diversity gain for the UE architectures analysed in this contribution if the single DL polarization triggers both </w:t>
      </w:r>
      <w:r w:rsidR="00A052CA">
        <w:t xml:space="preserve">UE </w:t>
      </w:r>
      <w:r>
        <w:t>polarizations transmitted in UL</w:t>
      </w:r>
      <w:bookmarkEnd w:id="18"/>
    </w:p>
    <w:p w14:paraId="50EF9DD0" w14:textId="68823545" w:rsidR="0076540E" w:rsidRDefault="0076540E" w:rsidP="0076540E">
      <w:r>
        <w:t>The polarization scan can be implemented two different ways, i.e., by rotating the feed antenna mechanically around its own axis or by rotating the polarization plane electrically by adjusting amplitudes and phases of simultaneously transmit and receive signals on fixed polarization planes.</w:t>
      </w:r>
      <w:r w:rsidR="003F0A94">
        <w:t xml:space="preserve"> Given </w:t>
      </w:r>
      <w:r w:rsidR="00D925C8">
        <w:t>the system related</w:t>
      </w:r>
      <w:r w:rsidR="0036305B">
        <w:t xml:space="preserve"> concerns in terms of controlling the phase, </w:t>
      </w:r>
      <w:r w:rsidR="00443FDB">
        <w:t xml:space="preserve">introducing a roll stage for the feed/measurement antenna </w:t>
      </w:r>
      <w:r w:rsidR="00B94C09">
        <w:t>is</w:t>
      </w:r>
      <w:r w:rsidR="00443FDB">
        <w:t xml:space="preserve"> the </w:t>
      </w:r>
      <w:r w:rsidR="00604091">
        <w:t xml:space="preserve">most practical approach with little to no impact on the MU of existing test cases. </w:t>
      </w:r>
    </w:p>
    <w:p w14:paraId="34FBDEC2" w14:textId="6F2AC72A" w:rsidR="00604091" w:rsidRDefault="00604091" w:rsidP="00604091">
      <w:pPr>
        <w:pStyle w:val="Caption"/>
      </w:pPr>
      <w:bookmarkStart w:id="19" w:name="_Ref20919880"/>
      <w:r>
        <w:lastRenderedPageBreak/>
        <w:t xml:space="preserve">Observation </w:t>
      </w:r>
      <w:r>
        <w:fldChar w:fldCharType="begin"/>
      </w:r>
      <w:r>
        <w:instrText xml:space="preserve"> SEQ Observation \* ARABIC </w:instrText>
      </w:r>
      <w:r>
        <w:fldChar w:fldCharType="separate"/>
      </w:r>
      <w:r w:rsidR="0067434B">
        <w:rPr>
          <w:noProof/>
        </w:rPr>
        <w:t>6</w:t>
      </w:r>
      <w:r>
        <w:fldChar w:fldCharType="end"/>
      </w:r>
      <w:r w:rsidR="007002D2">
        <w:t>:</w:t>
      </w:r>
      <w:r w:rsidR="003D5961" w:rsidRPr="003D5961">
        <w:t xml:space="preserve"> </w:t>
      </w:r>
      <w:r w:rsidR="00B026F3">
        <w:t>The</w:t>
      </w:r>
      <w:r w:rsidR="003D5961">
        <w:t xml:space="preserve"> polarization scan with linear polarization </w:t>
      </w:r>
      <w:r w:rsidR="00B026F3">
        <w:t>using a roll stage for the feed/measurement antenna</w:t>
      </w:r>
      <w:r w:rsidR="00B94C09">
        <w:t xml:space="preserve"> is the most practical approach with little to no impact on the MU of existing test cases</w:t>
      </w:r>
      <w:r w:rsidR="00A052CA">
        <w:t>. However, the implementation of the polarization scan is left to system vendors.</w:t>
      </w:r>
      <w:bookmarkEnd w:id="19"/>
      <w:r w:rsidR="00A052CA">
        <w:t xml:space="preserve"> </w:t>
      </w:r>
    </w:p>
    <w:p w14:paraId="79B2166B" w14:textId="74958E73" w:rsidR="00D824F3" w:rsidRDefault="00D824F3" w:rsidP="00D824F3">
      <w:r>
        <w:t>I</w:t>
      </w:r>
      <w:r w:rsidR="007A4792">
        <w:t>t is therefore proposed to consider the polarization scan</w:t>
      </w:r>
      <w:r w:rsidR="00FE4187">
        <w:t xml:space="preserve"> to properly capture the diversity gain of EIRP measurements</w:t>
      </w:r>
      <w:r w:rsidR="00502C6D">
        <w:t xml:space="preserve"> for this SI</w:t>
      </w:r>
      <w:r w:rsidR="002A1647">
        <w:t>.</w:t>
      </w:r>
      <w:r w:rsidR="00AC0039">
        <w:t xml:space="preserve"> </w:t>
      </w:r>
      <w:r w:rsidR="006A12C4">
        <w:t xml:space="preserve">It is </w:t>
      </w:r>
      <w:r w:rsidR="00502C6D">
        <w:t xml:space="preserve">furthermore </w:t>
      </w:r>
      <w:r w:rsidR="006A12C4">
        <w:t>proposed for OEMs to provide feedback on the minimum number of required</w:t>
      </w:r>
      <w:r w:rsidR="00A8311F">
        <w:t xml:space="preserve"> polarization scans to guarantee</w:t>
      </w:r>
      <w:r w:rsidR="00334EED">
        <w:t xml:space="preserve"> the diversity gain to be captured reliably. </w:t>
      </w:r>
    </w:p>
    <w:p w14:paraId="35208E6A" w14:textId="5B3F2279" w:rsidR="002A1647" w:rsidRDefault="002A1647" w:rsidP="002A1647">
      <w:pPr>
        <w:pStyle w:val="Caption"/>
      </w:pPr>
      <w:bookmarkStart w:id="20" w:name="_Ref20919922"/>
      <w:r>
        <w:t xml:space="preserve">Proposal </w:t>
      </w:r>
      <w:r>
        <w:fldChar w:fldCharType="begin"/>
      </w:r>
      <w:r>
        <w:instrText xml:space="preserve"> SEQ Proposal \* ARABIC </w:instrText>
      </w:r>
      <w:r>
        <w:fldChar w:fldCharType="separate"/>
      </w:r>
      <w:r w:rsidR="008A116E">
        <w:rPr>
          <w:noProof/>
        </w:rPr>
        <w:t>2</w:t>
      </w:r>
      <w:r>
        <w:fldChar w:fldCharType="end"/>
      </w:r>
      <w:r>
        <w:t>: Consider the introduction of the polarization scan</w:t>
      </w:r>
      <w:r w:rsidR="00AC0039">
        <w:t xml:space="preserve"> for </w:t>
      </w:r>
      <w:r w:rsidR="00360A04">
        <w:t>MOP-EIRP and MOP-Spherical Coverage</w:t>
      </w:r>
      <w:r>
        <w:t xml:space="preserve"> UL measurements </w:t>
      </w:r>
      <w:r w:rsidR="00AC0039">
        <w:t xml:space="preserve">as part of this </w:t>
      </w:r>
      <w:r>
        <w:t>SI</w:t>
      </w:r>
      <w:r w:rsidR="00AC0039">
        <w:t>.</w:t>
      </w:r>
      <w:bookmarkEnd w:id="20"/>
      <w:r w:rsidR="00AC0039">
        <w:t xml:space="preserve"> </w:t>
      </w:r>
    </w:p>
    <w:p w14:paraId="48C04535" w14:textId="0F1A0B26" w:rsidR="00334EED" w:rsidRDefault="00334EED" w:rsidP="00334EED">
      <w:pPr>
        <w:pStyle w:val="Caption"/>
      </w:pPr>
      <w:bookmarkStart w:id="21" w:name="_Ref20919928"/>
      <w:r>
        <w:t xml:space="preserve">Proposal </w:t>
      </w:r>
      <w:r>
        <w:fldChar w:fldCharType="begin"/>
      </w:r>
      <w:r>
        <w:instrText xml:space="preserve"> SEQ Proposal \* ARABIC </w:instrText>
      </w:r>
      <w:r>
        <w:fldChar w:fldCharType="separate"/>
      </w:r>
      <w:r w:rsidR="008A116E">
        <w:rPr>
          <w:noProof/>
        </w:rPr>
        <w:t>3</w:t>
      </w:r>
      <w:r>
        <w:fldChar w:fldCharType="end"/>
      </w:r>
      <w:r>
        <w:t>:</w:t>
      </w:r>
      <w:r w:rsidR="00D21DEA">
        <w:t xml:space="preserve"> OEMs to provide feedback on the minimum number of required polarization scans to guarantee the diversity gain to be captured reliably.</w:t>
      </w:r>
      <w:bookmarkEnd w:id="21"/>
    </w:p>
    <w:p w14:paraId="799C2D55" w14:textId="737C58A0" w:rsidR="007C6220" w:rsidRDefault="00D92A0C" w:rsidP="007C6220">
      <w:r>
        <w:t>As soon as the polarization scan is introduced for Release 16 as part of this SI, it is our understanding that all</w:t>
      </w:r>
      <w:r w:rsidR="002717F7">
        <w:t xml:space="preserve"> EIRP based</w:t>
      </w:r>
      <w:r w:rsidR="003D51C8">
        <w:t xml:space="preserve"> </w:t>
      </w:r>
      <w:r w:rsidR="002717F7">
        <w:t xml:space="preserve">Release 16 test cases </w:t>
      </w:r>
      <w:r w:rsidR="003D51C8">
        <w:t xml:space="preserve">will require this polarization scan approach to </w:t>
      </w:r>
      <w:r w:rsidR="007C6220">
        <w:t xml:space="preserve">conform with the core requirements that require tests to be performed in the TX beam peak direction, i.e., the direction where the maximum total component of EIRP is found </w:t>
      </w:r>
      <w:r w:rsidR="007C6220">
        <w:fldChar w:fldCharType="begin"/>
      </w:r>
      <w:r w:rsidR="007C6220">
        <w:instrText xml:space="preserve"> REF _Ref20911270 \r \h </w:instrText>
      </w:r>
      <w:r w:rsidR="007C6220">
        <w:fldChar w:fldCharType="separate"/>
      </w:r>
      <w:r w:rsidR="0067434B">
        <w:t>[7]</w:t>
      </w:r>
      <w:r w:rsidR="007C6220">
        <w:fldChar w:fldCharType="end"/>
      </w:r>
    </w:p>
    <w:p w14:paraId="778417E0" w14:textId="77777777" w:rsidR="007C6220" w:rsidRDefault="007C6220" w:rsidP="007C6220">
      <w:pPr>
        <w:pBdr>
          <w:top w:val="single" w:sz="4" w:space="1" w:color="auto"/>
          <w:left w:val="single" w:sz="4" w:space="4" w:color="auto"/>
          <w:bottom w:val="single" w:sz="4" w:space="1" w:color="auto"/>
          <w:right w:val="single" w:sz="4" w:space="4" w:color="auto"/>
        </w:pBdr>
        <w:spacing w:after="120"/>
      </w:pPr>
      <w:r>
        <w:rPr>
          <w:b/>
          <w:bCs/>
        </w:rPr>
        <w:t xml:space="preserve">TX beam peak direction: </w:t>
      </w:r>
      <w:r>
        <w:t>direction where the maximum total component of EIRP is found</w:t>
      </w:r>
    </w:p>
    <w:p w14:paraId="1C035A12" w14:textId="13B68F70" w:rsidR="00312FC0" w:rsidRDefault="00FF037C" w:rsidP="00312FC0">
      <w:r>
        <w:t xml:space="preserve">To make this polarization </w:t>
      </w:r>
      <w:r w:rsidR="00267C42">
        <w:t xml:space="preserve">scan </w:t>
      </w:r>
      <w:r>
        <w:t>optional</w:t>
      </w:r>
      <w:r w:rsidR="008A1959">
        <w:t xml:space="preserve"> and thus only required for UEs that would not pass the requirements</w:t>
      </w:r>
      <w:r w:rsidR="00267C42">
        <w:t xml:space="preserve"> otherwise</w:t>
      </w:r>
      <w:r w:rsidR="00D50D05">
        <w:t xml:space="preserve">, a change in core requirements might be needed similar to what has been proposed in </w:t>
      </w:r>
      <w:r w:rsidR="001F274C">
        <w:fldChar w:fldCharType="begin"/>
      </w:r>
      <w:r w:rsidR="001F274C">
        <w:instrText xml:space="preserve"> REF _Ref20911923 \r \h </w:instrText>
      </w:r>
      <w:r w:rsidR="001F274C">
        <w:fldChar w:fldCharType="separate"/>
      </w:r>
      <w:r w:rsidR="0067434B">
        <w:t>[8]</w:t>
      </w:r>
      <w:r w:rsidR="001F274C">
        <w:fldChar w:fldCharType="end"/>
      </w:r>
      <w:r w:rsidR="0007060E">
        <w:t xml:space="preserve">, i.e., </w:t>
      </w:r>
      <w:r w:rsidR="00A64DED">
        <w:t xml:space="preserve">by re-defining UE TX (RX) UE RF requirements to be tested in </w:t>
      </w:r>
      <w:r w:rsidR="00A64DED" w:rsidRPr="007E073C">
        <w:rPr>
          <w:u w:val="single"/>
        </w:rPr>
        <w:t>any</w:t>
      </w:r>
      <w:r w:rsidR="00A64DED">
        <w:t xml:space="preserve"> direction that meets MOP-EIRP</w:t>
      </w:r>
      <w:r w:rsidR="002F4410">
        <w:t>.</w:t>
      </w:r>
    </w:p>
    <w:p w14:paraId="6EC6B8B4" w14:textId="2F3C1D5E" w:rsidR="002F4410" w:rsidRDefault="002F4410" w:rsidP="002F4410">
      <w:pPr>
        <w:pStyle w:val="Heading1"/>
      </w:pPr>
      <w:r>
        <w:t xml:space="preserve">Minimize DL Polarization Impact on UL </w:t>
      </w:r>
      <w:r w:rsidR="007A5776">
        <w:t xml:space="preserve">Transmit Signal Quality </w:t>
      </w:r>
      <w:r>
        <w:t xml:space="preserve">Measurements </w:t>
      </w:r>
    </w:p>
    <w:bookmarkEnd w:id="2"/>
    <w:p w14:paraId="56A0AF41" w14:textId="7BA0AE96" w:rsidR="00C251E2" w:rsidRDefault="003C2311" w:rsidP="007A5776">
      <w:r>
        <w:t xml:space="preserve">As outlined in </w:t>
      </w:r>
      <w:r w:rsidR="00F97947">
        <w:fldChar w:fldCharType="begin"/>
      </w:r>
      <w:r w:rsidR="00F97947">
        <w:instrText xml:space="preserve"> REF _Ref20915877 \n \h </w:instrText>
      </w:r>
      <w:r w:rsidR="00F97947">
        <w:fldChar w:fldCharType="separate"/>
      </w:r>
      <w:r w:rsidR="0067434B">
        <w:t>[9]</w:t>
      </w:r>
      <w:r w:rsidR="00F97947">
        <w:fldChar w:fldCharType="end"/>
      </w:r>
      <w:r w:rsidR="00F97947">
        <w:t xml:space="preserve"> and </w:t>
      </w:r>
      <w:r w:rsidR="00F97947">
        <w:fldChar w:fldCharType="begin"/>
      </w:r>
      <w:r w:rsidR="00F97947">
        <w:instrText xml:space="preserve"> REF _Ref20915880 \n \h </w:instrText>
      </w:r>
      <w:r w:rsidR="00F97947">
        <w:fldChar w:fldCharType="separate"/>
      </w:r>
      <w:r w:rsidR="0067434B">
        <w:t>[10]</w:t>
      </w:r>
      <w:r w:rsidR="00F97947">
        <w:fldChar w:fldCharType="end"/>
      </w:r>
      <w:r w:rsidR="00F97947">
        <w:t>, an issue was raised</w:t>
      </w:r>
      <w:r w:rsidR="00C76FB8">
        <w:t xml:space="preserve"> where for transmit signal quality measurements using a single polarization TE antenna can cause artefacts in flatness of</w:t>
      </w:r>
      <w:r w:rsidR="00F816D0">
        <w:t xml:space="preserve"> the</w:t>
      </w:r>
      <w:r w:rsidR="00C76FB8">
        <w:t xml:space="preserve"> measured spectrum. </w:t>
      </w:r>
      <w:r w:rsidR="008A2D65">
        <w:t xml:space="preserve">The polarization </w:t>
      </w:r>
      <w:r w:rsidR="003A4AA4">
        <w:t>scan approach proposed for the Release 16 UL EIRP measurements in the previous section will be able to address this concern</w:t>
      </w:r>
      <w:r w:rsidR="00946ACA">
        <w:t xml:space="preserve"> as discussed in </w:t>
      </w:r>
      <w:r w:rsidR="00946ACA">
        <w:fldChar w:fldCharType="begin"/>
      </w:r>
      <w:r w:rsidR="00946ACA">
        <w:instrText xml:space="preserve"> REF _Ref20915880 \n \h </w:instrText>
      </w:r>
      <w:r w:rsidR="00946ACA">
        <w:fldChar w:fldCharType="separate"/>
      </w:r>
      <w:r w:rsidR="0067434B">
        <w:t>[10]</w:t>
      </w:r>
      <w:r w:rsidR="00946ACA">
        <w:fldChar w:fldCharType="end"/>
      </w:r>
      <w:r w:rsidR="00946ACA">
        <w:t xml:space="preserve"> and as proposed in </w:t>
      </w:r>
      <w:r w:rsidR="00946ACA">
        <w:fldChar w:fldCharType="begin"/>
      </w:r>
      <w:r w:rsidR="00946ACA">
        <w:instrText xml:space="preserve"> REF _Ref20915864 \n \h </w:instrText>
      </w:r>
      <w:r w:rsidR="00946ACA">
        <w:fldChar w:fldCharType="separate"/>
      </w:r>
      <w:r w:rsidR="0067434B">
        <w:t>[11]</w:t>
      </w:r>
      <w:r w:rsidR="00946ACA">
        <w:fldChar w:fldCharType="end"/>
      </w:r>
      <w:r w:rsidR="00946ACA">
        <w:t xml:space="preserve"> originally; given the lack of feedback</w:t>
      </w:r>
      <w:r w:rsidR="006A49AF">
        <w:t xml:space="preserve"> and the increase in test time</w:t>
      </w:r>
      <w:r w:rsidR="00946ACA">
        <w:t>, the polarization scan</w:t>
      </w:r>
      <w:r w:rsidR="006A49AF">
        <w:t xml:space="preserve"> was no</w:t>
      </w:r>
      <w:r w:rsidR="00D02D35">
        <w:t>t</w:t>
      </w:r>
      <w:r w:rsidR="006A49AF">
        <w:t xml:space="preserve"> </w:t>
      </w:r>
      <w:r w:rsidR="00D02D35">
        <w:t xml:space="preserve">considered </w:t>
      </w:r>
      <w:r w:rsidR="006A49AF">
        <w:t xml:space="preserve">for Release 15 </w:t>
      </w:r>
      <w:r w:rsidR="00792EDD">
        <w:t xml:space="preserve">EVM </w:t>
      </w:r>
      <w:r w:rsidR="006A49AF">
        <w:t xml:space="preserve">test cases. </w:t>
      </w:r>
      <w:r w:rsidR="00176680">
        <w:t xml:space="preserve">Since the </w:t>
      </w:r>
      <w:r w:rsidR="002C2544">
        <w:t xml:space="preserve">polarization scan would only have to be performed in a single </w:t>
      </w:r>
      <w:r w:rsidR="00D42FDF">
        <w:t>grid point/</w:t>
      </w:r>
      <w:r w:rsidR="002C2544">
        <w:t>direction</w:t>
      </w:r>
      <w:r w:rsidR="00D42FDF">
        <w:t xml:space="preserve"> instead of every grid point, the increase in test time </w:t>
      </w:r>
      <w:r w:rsidR="00057584">
        <w:t>is</w:t>
      </w:r>
      <w:r w:rsidR="00D42FDF">
        <w:t xml:space="preserve"> manageable.</w:t>
      </w:r>
    </w:p>
    <w:p w14:paraId="1E393513" w14:textId="53CD2471" w:rsidR="00BA33E7" w:rsidRDefault="00BA33E7" w:rsidP="00BA33E7">
      <w:pPr>
        <w:pStyle w:val="Caption"/>
      </w:pPr>
      <w:bookmarkStart w:id="22" w:name="_Ref20919884"/>
      <w:r>
        <w:t xml:space="preserve">Observation </w:t>
      </w:r>
      <w:r>
        <w:fldChar w:fldCharType="begin"/>
      </w:r>
      <w:r>
        <w:instrText xml:space="preserve"> SEQ Observation \* ARABIC </w:instrText>
      </w:r>
      <w:r>
        <w:fldChar w:fldCharType="separate"/>
      </w:r>
      <w:r w:rsidR="0067434B">
        <w:rPr>
          <w:noProof/>
        </w:rPr>
        <w:t>7</w:t>
      </w:r>
      <w:r>
        <w:fldChar w:fldCharType="end"/>
      </w:r>
      <w:r>
        <w:t>: The polarization scan using sequential linear polarizations can address the polarization issue for transmit signal quality measurements</w:t>
      </w:r>
      <w:bookmarkEnd w:id="22"/>
    </w:p>
    <w:p w14:paraId="70D03FC6" w14:textId="749A183C" w:rsidR="007A5776" w:rsidRDefault="007A5776" w:rsidP="007A5776">
      <w:r>
        <w:t>Given the complexities to guarantee the fixed and stable phase offset between the two TX and RX path, it is furthermore proposed to not consider coherent combining and demodulation of orthogonally polarized received signals in the test equipment</w:t>
      </w:r>
    </w:p>
    <w:p w14:paraId="002B8FE3" w14:textId="0C375508" w:rsidR="007A5776" w:rsidRDefault="007A5776" w:rsidP="007A5776">
      <w:pPr>
        <w:pStyle w:val="Caption"/>
      </w:pPr>
      <w:bookmarkStart w:id="23" w:name="_Ref20919937"/>
      <w:r>
        <w:t xml:space="preserve">Proposal </w:t>
      </w:r>
      <w:r>
        <w:fldChar w:fldCharType="begin"/>
      </w:r>
      <w:r>
        <w:instrText xml:space="preserve"> SEQ Proposal \* ARABIC </w:instrText>
      </w:r>
      <w:r>
        <w:fldChar w:fldCharType="separate"/>
      </w:r>
      <w:r w:rsidR="008A116E">
        <w:rPr>
          <w:noProof/>
        </w:rPr>
        <w:t>4</w:t>
      </w:r>
      <w:r>
        <w:fldChar w:fldCharType="end"/>
      </w:r>
      <w:r>
        <w:t>: Do not consider coherent combining and demodulation of orthogonally polarized received signals in the test equipment in this SI</w:t>
      </w:r>
      <w:bookmarkEnd w:id="23"/>
    </w:p>
    <w:p w14:paraId="131AED23" w14:textId="10BFE92E" w:rsidR="0067434B" w:rsidRDefault="0067434B" w:rsidP="0067434B">
      <w:pPr>
        <w:pStyle w:val="Caption"/>
      </w:pPr>
      <w:bookmarkStart w:id="24" w:name="_Ref20919941"/>
      <w:r>
        <w:t xml:space="preserve">Proposal </w:t>
      </w:r>
      <w:r>
        <w:fldChar w:fldCharType="begin"/>
      </w:r>
      <w:r>
        <w:instrText xml:space="preserve"> SEQ Proposal \* ARABIC </w:instrText>
      </w:r>
      <w:r>
        <w:fldChar w:fldCharType="separate"/>
      </w:r>
      <w:r w:rsidR="008A116E">
        <w:rPr>
          <w:noProof/>
        </w:rPr>
        <w:t>5</w:t>
      </w:r>
      <w:r>
        <w:fldChar w:fldCharType="end"/>
      </w:r>
      <w:r>
        <w:t>: Consider the introduction of the polarization scan for UL Transmit Signal Quality Measurements as part of this SI.</w:t>
      </w:r>
      <w:bookmarkEnd w:id="24"/>
      <w:r>
        <w:t xml:space="preserve"> </w:t>
      </w:r>
    </w:p>
    <w:p w14:paraId="0DE21731" w14:textId="6E3DD83B" w:rsidR="00A9081D" w:rsidRDefault="00A9081D" w:rsidP="00A9081D">
      <w:pPr>
        <w:pStyle w:val="Heading1"/>
      </w:pPr>
      <w:r>
        <w:t xml:space="preserve">Minimize DL Polarization Impact on </w:t>
      </w:r>
      <w:r w:rsidR="00F53D7E">
        <w:t>DL EIS Measurements</w:t>
      </w:r>
      <w:r>
        <w:t xml:space="preserve"> </w:t>
      </w:r>
    </w:p>
    <w:p w14:paraId="2455E294" w14:textId="50C4D3F1" w:rsidR="00A9081D" w:rsidRDefault="00F53D7E" w:rsidP="00A9081D">
      <w:r>
        <w:t xml:space="preserve">In </w:t>
      </w:r>
      <w:r>
        <w:fldChar w:fldCharType="begin"/>
      </w:r>
      <w:r>
        <w:instrText xml:space="preserve"> REF _Ref20917580 \n \h </w:instrText>
      </w:r>
      <w:r>
        <w:fldChar w:fldCharType="separate"/>
      </w:r>
      <w:r>
        <w:t>[12]</w:t>
      </w:r>
      <w:r>
        <w:fldChar w:fldCharType="end"/>
      </w:r>
      <w:r>
        <w:t>, a polarization scan for EIS measurements was introduced</w:t>
      </w:r>
      <w:r w:rsidR="004F67AE">
        <w:t xml:space="preserve"> to prevent</w:t>
      </w:r>
      <w:r w:rsidR="006E04A6">
        <w:t xml:space="preserve"> two different EIS metrics, i.e., one with and one without the averag</w:t>
      </w:r>
      <w:r w:rsidR="0039419C">
        <w:t xml:space="preserve">ing of the two </w:t>
      </w:r>
      <w:r w:rsidR="00C32D92">
        <w:t xml:space="preserve">separate </w:t>
      </w:r>
      <w:r w:rsidR="0039419C">
        <w:t>EIS measurements</w:t>
      </w:r>
    </w:p>
    <w:p w14:paraId="4613BFBE" w14:textId="77777777" w:rsidR="00C32D92" w:rsidRPr="00462A66" w:rsidRDefault="00C32D92" w:rsidP="00C32D92">
      <w:pPr>
        <w:ind w:left="568" w:hanging="284"/>
        <w:jc w:val="center"/>
        <w:rPr>
          <w:vertAlign w:val="superscript"/>
          <w:lang w:eastAsia="x-none"/>
        </w:rPr>
      </w:pPr>
      <w:r w:rsidRPr="00462A66">
        <w:rPr>
          <w:lang w:eastAsia="x-none"/>
        </w:rPr>
        <w:t xml:space="preserve">EIS = </w:t>
      </w:r>
      <w:r>
        <w:rPr>
          <w:lang w:eastAsia="x-none"/>
        </w:rPr>
        <w:t>2*</w:t>
      </w:r>
      <w:r w:rsidRPr="00462A66">
        <w:rPr>
          <w:lang w:eastAsia="x-none"/>
        </w:rPr>
        <w:t>[1/</w:t>
      </w:r>
      <w:proofErr w:type="gramStart"/>
      <w:r w:rsidRPr="00462A66">
        <w:rPr>
          <w:lang w:eastAsia="x-none"/>
        </w:rPr>
        <w:t>EIS</w:t>
      </w:r>
      <w:r>
        <w:rPr>
          <w:lang w:val="en-US" w:eastAsia="x-none"/>
        </w:rPr>
        <w:t>(</w:t>
      </w:r>
      <w:proofErr w:type="spellStart"/>
      <w:proofErr w:type="gramEnd"/>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+1/EIS</w:t>
      </w:r>
      <w:r>
        <w:rPr>
          <w:lang w:val="en-US" w:eastAsia="x-none"/>
        </w:rPr>
        <w:t>(</w:t>
      </w:r>
      <w:proofErr w:type="spellStart"/>
      <w:r>
        <w:rPr>
          <w:lang w:val="en-US" w:eastAsia="x-none"/>
        </w:rPr>
        <w:t>Pol</w:t>
      </w:r>
      <w:r w:rsidRPr="00914327">
        <w:rPr>
          <w:vertAlign w:val="subscript"/>
          <w:lang w:val="en-US" w:eastAsia="x-none"/>
        </w:rPr>
        <w:t>Meas</w:t>
      </w:r>
      <w:proofErr w:type="spellEnd"/>
      <w:r>
        <w:rPr>
          <w:lang w:val="en-US" w:eastAsia="x-none"/>
        </w:rPr>
        <w:t>=</w:t>
      </w:r>
      <w:r>
        <w:rPr>
          <w:rFonts w:ascii="Symbol" w:hAnsi="Symbol"/>
          <w:lang w:eastAsia="x-none"/>
        </w:rPr>
        <w:t></w:t>
      </w:r>
      <w:r>
        <w:rPr>
          <w:rFonts w:ascii="Symbol" w:hAnsi="Symbol"/>
          <w:lang w:eastAsia="x-none"/>
        </w:rPr>
        <w:t></w:t>
      </w:r>
      <w:r w:rsidRPr="00A977EE">
        <w:rPr>
          <w:lang w:val="en-US" w:eastAsia="x-none"/>
        </w:rPr>
        <w:t xml:space="preserve"> </w:t>
      </w:r>
      <w:proofErr w:type="spellStart"/>
      <w:r>
        <w:rPr>
          <w:lang w:val="en-US" w:eastAsia="x-none"/>
        </w:rPr>
        <w:t>Pol</w:t>
      </w:r>
      <w:r>
        <w:rPr>
          <w:vertAlign w:val="subscript"/>
          <w:lang w:val="en-US" w:eastAsia="x-none"/>
        </w:rPr>
        <w:t>Link</w:t>
      </w:r>
      <w:proofErr w:type="spellEnd"/>
      <w:r>
        <w:rPr>
          <w:lang w:val="en-US" w:eastAsia="x-none"/>
        </w:rPr>
        <w:t>=</w:t>
      </w:r>
      <w:r>
        <w:rPr>
          <w:rFonts w:ascii="Symbol" w:hAnsi="Symbol"/>
          <w:lang w:eastAsia="x-none"/>
        </w:rPr>
        <w:t></w:t>
      </w:r>
      <w:r w:rsidRPr="00462A66">
        <w:rPr>
          <w:lang w:val="en-US" w:eastAsia="x-none"/>
        </w:rPr>
        <w:t>)</w:t>
      </w:r>
      <w:r w:rsidRPr="00462A66">
        <w:rPr>
          <w:lang w:eastAsia="x-none"/>
        </w:rPr>
        <w:t>]</w:t>
      </w:r>
      <w:r w:rsidRPr="00462A66">
        <w:rPr>
          <w:vertAlign w:val="superscript"/>
          <w:lang w:eastAsia="x-none"/>
        </w:rPr>
        <w:t>-1</w:t>
      </w:r>
    </w:p>
    <w:p w14:paraId="713C9BDD" w14:textId="19EDB910" w:rsidR="00EF64BE" w:rsidRDefault="007E0D5E" w:rsidP="00A9081D">
      <w:r>
        <w:t>The average, i.e., the factor 2 in the above equation</w:t>
      </w:r>
      <w:r w:rsidR="00D72C45">
        <w:t>,</w:t>
      </w:r>
      <w:r>
        <w:t xml:space="preserve"> was added based on </w:t>
      </w:r>
      <w:r>
        <w:fldChar w:fldCharType="begin"/>
      </w:r>
      <w:r>
        <w:instrText xml:space="preserve"> REF _Ref20917896 \n \h </w:instrText>
      </w:r>
      <w:r>
        <w:fldChar w:fldCharType="separate"/>
      </w:r>
      <w:r>
        <w:t>[13]</w:t>
      </w:r>
      <w:r>
        <w:fldChar w:fldCharType="end"/>
      </w:r>
      <w:r>
        <w:t xml:space="preserve">. </w:t>
      </w:r>
    </w:p>
    <w:p w14:paraId="7058B9E9" w14:textId="1B4B164D" w:rsidR="00EF64BE" w:rsidRDefault="00EF64BE" w:rsidP="00A9081D">
      <w:r>
        <w:t xml:space="preserve">In </w:t>
      </w:r>
      <w:r>
        <w:fldChar w:fldCharType="begin"/>
      </w:r>
      <w:r>
        <w:instrText xml:space="preserve"> REF _Ref20917580 \n \h </w:instrText>
      </w:r>
      <w:r>
        <w:fldChar w:fldCharType="separate"/>
      </w:r>
      <w:r>
        <w:t>[12]</w:t>
      </w:r>
      <w:r>
        <w:fldChar w:fldCharType="end"/>
      </w:r>
      <w:r>
        <w:t xml:space="preserve">, </w:t>
      </w:r>
      <w:r w:rsidR="00215477">
        <w:t>two cases where introduced, i.e., a dual polarization active case and a single polarization active case</w:t>
      </w:r>
    </w:p>
    <w:tbl>
      <w:tblPr>
        <w:tblStyle w:val="TableGrid"/>
        <w:tblW w:w="0" w:type="auto"/>
        <w:tblLook w:val="04A0" w:firstRow="1" w:lastRow="0" w:firstColumn="1" w:lastColumn="0" w:noHBand="0" w:noVBand="1"/>
      </w:tblPr>
      <w:tblGrid>
        <w:gridCol w:w="9631"/>
      </w:tblGrid>
      <w:tr w:rsidR="00EF64BE" w14:paraId="7424A7AC" w14:textId="77777777" w:rsidTr="00EF64BE">
        <w:tc>
          <w:tcPr>
            <w:tcW w:w="9631" w:type="dxa"/>
          </w:tcPr>
          <w:p w14:paraId="0BF49AC6" w14:textId="77777777" w:rsidR="00EF64BE" w:rsidRDefault="00EF64BE" w:rsidP="00EF64BE">
            <w:r>
              <w:lastRenderedPageBreak/>
              <w:t>For UE with dual polarization active case, we think the average calculation on EIS is reasonable, because dual polarized antenna would always receive the full Tx power from different polarization of the TE, as shown in Fig 1.</w:t>
            </w:r>
          </w:p>
          <w:p w14:paraId="41E26197" w14:textId="34A40AC1" w:rsidR="00EF64BE" w:rsidRDefault="00EF64BE" w:rsidP="00EF64BE">
            <w:pPr>
              <w:ind w:firstLineChars="1000" w:firstLine="2000"/>
            </w:pPr>
            <w:r>
              <w:rPr>
                <w:noProof/>
              </w:rPr>
              <w:drawing>
                <wp:inline distT="0" distB="0" distL="0" distR="0" wp14:anchorId="3D415A89" wp14:editId="647697A2">
                  <wp:extent cx="3166110" cy="12598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66110" cy="1259840"/>
                          </a:xfrm>
                          <a:prstGeom prst="rect">
                            <a:avLst/>
                          </a:prstGeom>
                          <a:noFill/>
                        </pic:spPr>
                      </pic:pic>
                    </a:graphicData>
                  </a:graphic>
                </wp:inline>
              </w:drawing>
            </w:r>
          </w:p>
          <w:p w14:paraId="24C6B885" w14:textId="77777777" w:rsidR="00EF64BE" w:rsidRPr="00664767" w:rsidRDefault="00EF64BE" w:rsidP="00EF64BE">
            <w:pPr>
              <w:jc w:val="center"/>
            </w:pPr>
            <w:r>
              <w:t>Fig 1. For each polarization of TE, full power can be received by dual polarization active UE</w:t>
            </w:r>
          </w:p>
          <w:p w14:paraId="76A197E9" w14:textId="77777777" w:rsidR="00EF64BE" w:rsidRDefault="00EF64BE" w:rsidP="00EF64BE">
            <w:r>
              <w:rPr>
                <w:rFonts w:hint="eastAsia"/>
              </w:rPr>
              <w:t>F</w:t>
            </w:r>
            <w:r>
              <w:t>o</w:t>
            </w:r>
            <w:r>
              <w:rPr>
                <w:rFonts w:hint="eastAsia"/>
              </w:rPr>
              <w:t xml:space="preserve">r </w:t>
            </w:r>
            <w:r>
              <w:t xml:space="preserve">single polarization active case, the EIS value on one polarization </w:t>
            </w:r>
            <w:proofErr w:type="gramStart"/>
            <w:r>
              <w:t>actually depends</w:t>
            </w:r>
            <w:proofErr w:type="gramEnd"/>
            <w:r>
              <w:t xml:space="preserve"> on the polarization alignment level between TE measurement antenna and UE antenna, as shown in Fig 2. It would be poor EIS performance for the orthogonal polarization case.</w:t>
            </w:r>
          </w:p>
          <w:p w14:paraId="304DBE6E" w14:textId="30E2669C" w:rsidR="00EF64BE" w:rsidRDefault="00EF64BE" w:rsidP="00EF64BE">
            <w:pPr>
              <w:ind w:firstLineChars="1000" w:firstLine="2000"/>
            </w:pPr>
            <w:r>
              <w:rPr>
                <w:noProof/>
              </w:rPr>
              <w:drawing>
                <wp:inline distT="0" distB="0" distL="0" distR="0" wp14:anchorId="0F3B06B9" wp14:editId="45999B2A">
                  <wp:extent cx="3291205" cy="134175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91205" cy="1341755"/>
                          </a:xfrm>
                          <a:prstGeom prst="rect">
                            <a:avLst/>
                          </a:prstGeom>
                          <a:noFill/>
                        </pic:spPr>
                      </pic:pic>
                    </a:graphicData>
                  </a:graphic>
                </wp:inline>
              </w:drawing>
            </w:r>
          </w:p>
          <w:p w14:paraId="318F544F" w14:textId="77777777" w:rsidR="00EF64BE" w:rsidRDefault="00EF64BE" w:rsidP="00EF64BE">
            <w:pPr>
              <w:jc w:val="center"/>
            </w:pPr>
            <w:bookmarkStart w:id="25" w:name="OLE_LINK21"/>
            <w:r>
              <w:t xml:space="preserve">Fig 2. For each polarization of TE, </w:t>
            </w:r>
            <w:proofErr w:type="spellStart"/>
            <w:r>
              <w:t>Refsens</w:t>
            </w:r>
            <w:proofErr w:type="spellEnd"/>
            <w:r>
              <w:t xml:space="preserve"> depends on the Polarization alignment level</w:t>
            </w:r>
          </w:p>
          <w:bookmarkEnd w:id="25"/>
          <w:p w14:paraId="22CB811B" w14:textId="77777777" w:rsidR="00EF64BE" w:rsidRDefault="00EF64BE" w:rsidP="00A9081D"/>
        </w:tc>
      </w:tr>
    </w:tbl>
    <w:p w14:paraId="4BBAC945" w14:textId="692E1F31" w:rsidR="00EF64BE" w:rsidRDefault="00EF64BE" w:rsidP="00A9081D"/>
    <w:p w14:paraId="296F7B4F" w14:textId="0B7013EF" w:rsidR="0055533F" w:rsidRDefault="000611D9" w:rsidP="00A9081D">
      <w:r>
        <w:t xml:space="preserve">The polarization scan approach outlined in </w:t>
      </w:r>
      <w:r w:rsidR="009528DB">
        <w:fldChar w:fldCharType="begin"/>
      </w:r>
      <w:r w:rsidR="009528DB">
        <w:instrText xml:space="preserve"> REF _Ref20917580 \n \h </w:instrText>
      </w:r>
      <w:r w:rsidR="009528DB">
        <w:fldChar w:fldCharType="separate"/>
      </w:r>
      <w:r w:rsidR="009528DB">
        <w:t>[12]</w:t>
      </w:r>
      <w:r w:rsidR="009528DB">
        <w:fldChar w:fldCharType="end"/>
      </w:r>
      <w:r w:rsidR="009C5E57">
        <w:t xml:space="preserve"> would</w:t>
      </w:r>
      <w:r w:rsidR="000E2CEF">
        <w:t>, if understood properly, not adjust the EIS metric based on a testability issue</w:t>
      </w:r>
      <w:r w:rsidR="00A6573B">
        <w:t>, i.e., the DL</w:t>
      </w:r>
      <w:r w:rsidR="00F83CBF">
        <w:t xml:space="preserve"> not reflecting “real world”</w:t>
      </w:r>
      <w:r w:rsidR="00A6573B">
        <w:t xml:space="preserve"> with real base stations</w:t>
      </w:r>
      <w:r w:rsidR="00F936E4">
        <w:t>, as outlined for EIRP in the previous section, but adjust EIS based on a UE implementation</w:t>
      </w:r>
      <w:r w:rsidR="003C164A">
        <w:t xml:space="preserve"> limitation. It is therefore proposed not to introduce a polarization scan for EIS</w:t>
      </w:r>
      <w:r w:rsidR="008A116E">
        <w:t>.</w:t>
      </w:r>
    </w:p>
    <w:p w14:paraId="56D16BFB" w14:textId="775E022B" w:rsidR="008A116E" w:rsidRDefault="008A116E" w:rsidP="008A116E">
      <w:pPr>
        <w:pStyle w:val="Caption"/>
      </w:pPr>
      <w:bookmarkStart w:id="26" w:name="_Ref20919945"/>
      <w:r>
        <w:t xml:space="preserve">Proposal </w:t>
      </w:r>
      <w:r>
        <w:fldChar w:fldCharType="begin"/>
      </w:r>
      <w:r>
        <w:instrText xml:space="preserve"> SEQ Proposal \* ARABIC </w:instrText>
      </w:r>
      <w:r>
        <w:fldChar w:fldCharType="separate"/>
      </w:r>
      <w:r>
        <w:rPr>
          <w:noProof/>
        </w:rPr>
        <w:t>6</w:t>
      </w:r>
      <w:r>
        <w:fldChar w:fldCharType="end"/>
      </w:r>
      <w:r>
        <w:t>: Avoid a polarization scan for EIS</w:t>
      </w:r>
      <w:r w:rsidR="0080492D">
        <w:t xml:space="preserve"> to </w:t>
      </w:r>
      <w:r w:rsidR="00AA75E5">
        <w:t>avoid</w:t>
      </w:r>
      <w:r w:rsidR="0080492D">
        <w:t xml:space="preserve"> adjusting the EIS metric based</w:t>
      </w:r>
      <w:r w:rsidR="009B6DB1">
        <w:t xml:space="preserve"> </w:t>
      </w:r>
      <w:r w:rsidR="006573FC">
        <w:t>on a UE implementation limitation.</w:t>
      </w:r>
      <w:bookmarkEnd w:id="26"/>
      <w:r w:rsidR="006573FC">
        <w:t xml:space="preserve"> </w:t>
      </w:r>
    </w:p>
    <w:p w14:paraId="35952390" w14:textId="77777777" w:rsidR="008B0529" w:rsidRDefault="0053435C" w:rsidP="0053435C">
      <w:pPr>
        <w:pStyle w:val="Heading1"/>
        <w:ind w:left="567" w:hanging="567"/>
      </w:pPr>
      <w:r>
        <w:t>Conclusion</w:t>
      </w:r>
    </w:p>
    <w:p w14:paraId="35952391" w14:textId="26862140" w:rsidR="008B0529" w:rsidRDefault="0053435C" w:rsidP="008B0529">
      <w:r>
        <w:t>The following observations and proposals were made in this contribution</w:t>
      </w:r>
    </w:p>
    <w:p w14:paraId="02B65CDC" w14:textId="2B6B586D" w:rsidR="004C5D2C" w:rsidRPr="00B34CED" w:rsidRDefault="004C5D2C" w:rsidP="008B0529">
      <w:pPr>
        <w:rPr>
          <w:b/>
        </w:rPr>
      </w:pPr>
      <w:r w:rsidRPr="00B34CED">
        <w:rPr>
          <w:b/>
        </w:rPr>
        <w:fldChar w:fldCharType="begin"/>
      </w:r>
      <w:r w:rsidRPr="00B34CED">
        <w:rPr>
          <w:b/>
        </w:rPr>
        <w:instrText xml:space="preserve"> REF _Ref20919855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1</w:t>
      </w:r>
      <w:r w:rsidR="00E2422B" w:rsidRPr="00B34CED">
        <w:rPr>
          <w:b/>
        </w:rPr>
        <w:t>: When the polarizations between TE and UE antennas are mismatched with ~45</w:t>
      </w:r>
      <w:r w:rsidR="00E2422B" w:rsidRPr="00B34CED">
        <w:rPr>
          <w:b/>
          <w:vertAlign w:val="superscript"/>
        </w:rPr>
        <w:t>o</w:t>
      </w:r>
      <w:r w:rsidR="00E2422B" w:rsidRPr="00B34CED">
        <w:rPr>
          <w:b/>
        </w:rPr>
        <w:t>, ~135</w:t>
      </w:r>
      <w:r w:rsidR="00E2422B" w:rsidRPr="00B34CED">
        <w:rPr>
          <w:b/>
          <w:vertAlign w:val="superscript"/>
        </w:rPr>
        <w:t>o</w:t>
      </w:r>
      <w:r w:rsidR="00E2422B" w:rsidRPr="00B34CED">
        <w:rPr>
          <w:b/>
        </w:rPr>
        <w:t>, ~225</w:t>
      </w:r>
      <w:r w:rsidR="00E2422B" w:rsidRPr="00B34CED">
        <w:rPr>
          <w:b/>
          <w:vertAlign w:val="superscript"/>
        </w:rPr>
        <w:t>o</w:t>
      </w:r>
      <w:r w:rsidR="00E2422B" w:rsidRPr="00B34CED">
        <w:rPr>
          <w:b/>
        </w:rPr>
        <w:t>, ~315</w:t>
      </w:r>
      <w:r w:rsidR="00E2422B" w:rsidRPr="00B34CED">
        <w:rPr>
          <w:b/>
          <w:vertAlign w:val="superscript"/>
        </w:rPr>
        <w:t>o</w:t>
      </w:r>
      <w:r w:rsidR="00E2422B" w:rsidRPr="00B34CED">
        <w:rPr>
          <w:b/>
        </w:rPr>
        <w:t xml:space="preserve"> offsets (Test IDs 3&amp;4), the UE front end implementations investigated in this contribution could trigger both UE UL transmitters to transmit max output power and the total EIRP could include the diversity gain.</w:t>
      </w:r>
      <w:r w:rsidRPr="00B34CED">
        <w:rPr>
          <w:b/>
        </w:rPr>
        <w:fldChar w:fldCharType="end"/>
      </w:r>
    </w:p>
    <w:p w14:paraId="094AFC77" w14:textId="04F8EF36" w:rsidR="004C5D2C" w:rsidRPr="00B34CED" w:rsidRDefault="004C5D2C" w:rsidP="008B0529">
      <w:pPr>
        <w:rPr>
          <w:b/>
        </w:rPr>
      </w:pPr>
      <w:r w:rsidRPr="00B34CED">
        <w:rPr>
          <w:b/>
        </w:rPr>
        <w:fldChar w:fldCharType="begin"/>
      </w:r>
      <w:r w:rsidRPr="00B34CED">
        <w:rPr>
          <w:b/>
        </w:rPr>
        <w:instrText xml:space="preserve"> REF _Ref20919862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2</w:t>
      </w:r>
      <w:r w:rsidR="00E2422B" w:rsidRPr="00B34CED">
        <w:rPr>
          <w:b/>
        </w:rPr>
        <w:t>: When the polarizations between TE and UE antennas are matched (Test ID 1&amp;2), the UE front end implementations investigated in this contribution could trigger just one UE UL transmitter to transmit max output power and the total EIRP will not include the diversity gain.</w:t>
      </w:r>
      <w:r w:rsidRPr="00B34CED">
        <w:rPr>
          <w:b/>
        </w:rPr>
        <w:fldChar w:fldCharType="end"/>
      </w:r>
    </w:p>
    <w:p w14:paraId="0A8451CD" w14:textId="23702EAC" w:rsidR="004C5D2C" w:rsidRPr="00B34CED" w:rsidRDefault="004C5D2C" w:rsidP="008B0529">
      <w:pPr>
        <w:rPr>
          <w:b/>
        </w:rPr>
      </w:pPr>
      <w:r w:rsidRPr="00B34CED">
        <w:rPr>
          <w:b/>
        </w:rPr>
        <w:fldChar w:fldCharType="begin"/>
      </w:r>
      <w:r w:rsidRPr="00B34CED">
        <w:rPr>
          <w:b/>
        </w:rPr>
        <w:instrText xml:space="preserve"> REF _Ref5024751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3</w:t>
      </w:r>
      <w:r w:rsidR="00E2422B" w:rsidRPr="00B34CED">
        <w:rPr>
          <w:b/>
        </w:rPr>
        <w:t>: Presenting two DL polarizations simultaneously with 0o phase shift between them (Test IDs 5&amp;6) does not guarantee the 3dB polarization gain for the previously introduced UL polarization selection implementations</w:t>
      </w:r>
      <w:r w:rsidRPr="00B34CED">
        <w:rPr>
          <w:b/>
        </w:rPr>
        <w:fldChar w:fldCharType="end"/>
      </w:r>
    </w:p>
    <w:p w14:paraId="65728F23" w14:textId="7932B1E6" w:rsidR="00BD1E01" w:rsidRPr="00B34CED" w:rsidRDefault="00BD1E01" w:rsidP="008B0529">
      <w:pPr>
        <w:rPr>
          <w:b/>
        </w:rPr>
      </w:pPr>
      <w:r w:rsidRPr="00B34CED">
        <w:rPr>
          <w:b/>
        </w:rPr>
        <w:fldChar w:fldCharType="begin"/>
      </w:r>
      <w:r w:rsidRPr="00B34CED">
        <w:rPr>
          <w:b/>
        </w:rPr>
        <w:instrText xml:space="preserve"> REF _Ref20919904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Proposal </w:t>
      </w:r>
      <w:r w:rsidR="00E2422B" w:rsidRPr="00B34CED">
        <w:rPr>
          <w:b/>
          <w:noProof/>
        </w:rPr>
        <w:t>1</w:t>
      </w:r>
      <w:r w:rsidR="00E2422B" w:rsidRPr="00B34CED">
        <w:rPr>
          <w:b/>
        </w:rPr>
        <w:t>: The introduction of circular polarization for EIRP UL measurements is not considered for this SI due to lack of diversity gain measurement. Additionally, this approach has a significant impact on test equipment and measurement uncertainty.</w:t>
      </w:r>
      <w:r w:rsidRPr="00B34CED">
        <w:rPr>
          <w:b/>
        </w:rPr>
        <w:fldChar w:fldCharType="end"/>
      </w:r>
    </w:p>
    <w:p w14:paraId="75B89AAE" w14:textId="24DD7E3B" w:rsidR="004C5D2C" w:rsidRPr="00B34CED" w:rsidRDefault="004C5D2C" w:rsidP="008B0529">
      <w:pPr>
        <w:rPr>
          <w:b/>
        </w:rPr>
      </w:pPr>
      <w:r w:rsidRPr="00B34CED">
        <w:rPr>
          <w:b/>
        </w:rPr>
        <w:lastRenderedPageBreak/>
        <w:fldChar w:fldCharType="begin"/>
      </w:r>
      <w:r w:rsidRPr="00B34CED">
        <w:rPr>
          <w:b/>
        </w:rPr>
        <w:instrText xml:space="preserve"> REF _Ref5025742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 xml:space="preserve">4 : A polarization scan with </w:t>
      </w:r>
      <w:r w:rsidR="00E2422B" w:rsidRPr="00B34CED">
        <w:rPr>
          <w:b/>
          <w:i/>
          <w:noProof/>
        </w:rPr>
        <w:t>N</w:t>
      </w:r>
      <w:r w:rsidR="00E2422B" w:rsidRPr="00B34CED">
        <w:rPr>
          <w:b/>
          <w:noProof/>
        </w:rPr>
        <w:t xml:space="preserve"> different polarization scans requires the EIRP based test times to increase approximately by a factor or </w:t>
      </w:r>
      <w:r w:rsidR="00E2422B" w:rsidRPr="00B34CED">
        <w:rPr>
          <w:b/>
          <w:i/>
          <w:noProof/>
        </w:rPr>
        <w:t>N</w:t>
      </w:r>
      <w:r w:rsidRPr="00B34CED">
        <w:rPr>
          <w:b/>
        </w:rPr>
        <w:fldChar w:fldCharType="end"/>
      </w:r>
    </w:p>
    <w:p w14:paraId="6F245E1E" w14:textId="3BD67495" w:rsidR="004C5D2C" w:rsidRPr="00B34CED" w:rsidRDefault="004C5D2C" w:rsidP="008B0529">
      <w:pPr>
        <w:rPr>
          <w:b/>
        </w:rPr>
      </w:pPr>
      <w:r w:rsidRPr="00B34CED">
        <w:rPr>
          <w:b/>
        </w:rPr>
        <w:fldChar w:fldCharType="begin"/>
      </w:r>
      <w:r w:rsidRPr="00B34CED">
        <w:rPr>
          <w:b/>
        </w:rPr>
        <w:instrText xml:space="preserve"> REF _Ref5026079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5</w:t>
      </w:r>
      <w:r w:rsidR="00E2422B" w:rsidRPr="00B34CED">
        <w:rPr>
          <w:b/>
        </w:rPr>
        <w:t>: The polarization scan with linear polarizations can capture the TX diversity gain for the UE architectures analysed in this contribution if the single DL polarization triggers both UE polarizations transmitted in UL</w:t>
      </w:r>
      <w:r w:rsidRPr="00B34CED">
        <w:rPr>
          <w:b/>
        </w:rPr>
        <w:fldChar w:fldCharType="end"/>
      </w:r>
    </w:p>
    <w:p w14:paraId="737A3777" w14:textId="4F5C2BA4" w:rsidR="004C5D2C" w:rsidRPr="00B34CED" w:rsidRDefault="004C5D2C" w:rsidP="008B0529">
      <w:pPr>
        <w:rPr>
          <w:b/>
        </w:rPr>
      </w:pPr>
      <w:r w:rsidRPr="00B34CED">
        <w:rPr>
          <w:b/>
        </w:rPr>
        <w:fldChar w:fldCharType="begin"/>
      </w:r>
      <w:r w:rsidRPr="00B34CED">
        <w:rPr>
          <w:b/>
        </w:rPr>
        <w:instrText xml:space="preserve"> REF _Ref20919880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6</w:t>
      </w:r>
      <w:r w:rsidR="00E2422B" w:rsidRPr="00B34CED">
        <w:rPr>
          <w:b/>
        </w:rPr>
        <w:t>: The polarization scan with linear polarization using a roll stage for the feed/measurement antenna is the most practical approach with little to no impact on the MU of existing test cases. However, the implementation of the polarization scan is left to system vendors.</w:t>
      </w:r>
      <w:r w:rsidRPr="00B34CED">
        <w:rPr>
          <w:b/>
        </w:rPr>
        <w:fldChar w:fldCharType="end"/>
      </w:r>
    </w:p>
    <w:p w14:paraId="7EFD4AC0" w14:textId="64104DB9" w:rsidR="00BD1E01" w:rsidRPr="00B34CED" w:rsidRDefault="00B71854" w:rsidP="008B0529">
      <w:pPr>
        <w:rPr>
          <w:b/>
        </w:rPr>
      </w:pPr>
      <w:r w:rsidRPr="00B34CED">
        <w:rPr>
          <w:b/>
        </w:rPr>
        <w:fldChar w:fldCharType="begin"/>
      </w:r>
      <w:r w:rsidRPr="00B34CED">
        <w:rPr>
          <w:b/>
        </w:rPr>
        <w:instrText xml:space="preserve"> REF _Ref20919922 \h  \* MERGEFORMAT </w:instrText>
      </w:r>
      <w:r w:rsidRPr="00B34CED">
        <w:rPr>
          <w:b/>
        </w:rPr>
      </w:r>
      <w:r w:rsidRPr="00B34CED">
        <w:rPr>
          <w:b/>
        </w:rPr>
        <w:fldChar w:fldCharType="separate"/>
      </w:r>
      <w:r w:rsidR="00E2422B" w:rsidRPr="00B34CED">
        <w:rPr>
          <w:b/>
        </w:rPr>
        <w:t xml:space="preserve">Proposal </w:t>
      </w:r>
      <w:r w:rsidR="00E2422B" w:rsidRPr="00B34CED">
        <w:rPr>
          <w:b/>
          <w:noProof/>
        </w:rPr>
        <w:t>2</w:t>
      </w:r>
      <w:r w:rsidR="00E2422B" w:rsidRPr="00B34CED">
        <w:rPr>
          <w:b/>
        </w:rPr>
        <w:t>: Consider the introduction of the polarization scan for MOP-EIRP and MOP-Spherical Coverage UL measurements as part of this SI.</w:t>
      </w:r>
      <w:r w:rsidRPr="00B34CED">
        <w:rPr>
          <w:b/>
        </w:rPr>
        <w:fldChar w:fldCharType="end"/>
      </w:r>
    </w:p>
    <w:p w14:paraId="5E85E609" w14:textId="2DAC8D31" w:rsidR="00B71854" w:rsidRPr="00B34CED" w:rsidRDefault="00B71854" w:rsidP="008B0529">
      <w:pPr>
        <w:rPr>
          <w:b/>
        </w:rPr>
      </w:pPr>
      <w:r w:rsidRPr="00B34CED">
        <w:rPr>
          <w:b/>
        </w:rPr>
        <w:fldChar w:fldCharType="begin"/>
      </w:r>
      <w:r w:rsidRPr="00B34CED">
        <w:rPr>
          <w:b/>
        </w:rPr>
        <w:instrText xml:space="preserve"> REF _Ref20919928 \h  \* MERGEFORMAT </w:instrText>
      </w:r>
      <w:r w:rsidRPr="00B34CED">
        <w:rPr>
          <w:b/>
        </w:rPr>
      </w:r>
      <w:r w:rsidRPr="00B34CED">
        <w:rPr>
          <w:b/>
        </w:rPr>
        <w:fldChar w:fldCharType="separate"/>
      </w:r>
      <w:r w:rsidR="00E2422B" w:rsidRPr="00B34CED">
        <w:rPr>
          <w:b/>
        </w:rPr>
        <w:t xml:space="preserve">Proposal </w:t>
      </w:r>
      <w:r w:rsidR="00E2422B" w:rsidRPr="00B34CED">
        <w:rPr>
          <w:b/>
          <w:noProof/>
        </w:rPr>
        <w:t>3</w:t>
      </w:r>
      <w:r w:rsidR="00E2422B" w:rsidRPr="00B34CED">
        <w:rPr>
          <w:b/>
        </w:rPr>
        <w:t>: OEMs to provide feedback on the minimum number of required polarization scans to guarantee the diversity gain to be captured reliably.</w:t>
      </w:r>
      <w:r w:rsidRPr="00B34CED">
        <w:rPr>
          <w:b/>
        </w:rPr>
        <w:fldChar w:fldCharType="end"/>
      </w:r>
    </w:p>
    <w:p w14:paraId="1D1F44B0" w14:textId="546A5C0B" w:rsidR="004C5D2C" w:rsidRPr="00B34CED" w:rsidRDefault="004C5D2C" w:rsidP="008B0529">
      <w:pPr>
        <w:rPr>
          <w:b/>
        </w:rPr>
      </w:pPr>
      <w:r w:rsidRPr="00B34CED">
        <w:rPr>
          <w:b/>
        </w:rPr>
        <w:fldChar w:fldCharType="begin"/>
      </w:r>
      <w:r w:rsidRPr="00B34CED">
        <w:rPr>
          <w:b/>
        </w:rPr>
        <w:instrText xml:space="preserve"> REF _Ref20919884 \h </w:instrText>
      </w:r>
      <w:r w:rsidR="00B71854" w:rsidRPr="00B34CED">
        <w:rPr>
          <w:b/>
        </w:rPr>
        <w:instrText xml:space="preserve"> \* MERGEFORMAT </w:instrText>
      </w:r>
      <w:r w:rsidRPr="00B34CED">
        <w:rPr>
          <w:b/>
        </w:rPr>
      </w:r>
      <w:r w:rsidRPr="00B34CED">
        <w:rPr>
          <w:b/>
        </w:rPr>
        <w:fldChar w:fldCharType="separate"/>
      </w:r>
      <w:r w:rsidR="00E2422B" w:rsidRPr="00B34CED">
        <w:rPr>
          <w:b/>
        </w:rPr>
        <w:t xml:space="preserve">Observation </w:t>
      </w:r>
      <w:r w:rsidR="00E2422B" w:rsidRPr="00B34CED">
        <w:rPr>
          <w:b/>
          <w:noProof/>
        </w:rPr>
        <w:t>7</w:t>
      </w:r>
      <w:r w:rsidR="00E2422B" w:rsidRPr="00B34CED">
        <w:rPr>
          <w:b/>
        </w:rPr>
        <w:t>: The polarization scan using sequential linear polarizations can address the polarization issue for transmit signal quality measurements</w:t>
      </w:r>
      <w:r w:rsidRPr="00B34CED">
        <w:rPr>
          <w:b/>
        </w:rPr>
        <w:fldChar w:fldCharType="end"/>
      </w:r>
    </w:p>
    <w:p w14:paraId="4C9260EC" w14:textId="195F2047" w:rsidR="00B71854" w:rsidRPr="00B34CED" w:rsidRDefault="00B71854" w:rsidP="008B0529">
      <w:pPr>
        <w:rPr>
          <w:b/>
        </w:rPr>
      </w:pPr>
      <w:r w:rsidRPr="00B34CED">
        <w:rPr>
          <w:b/>
        </w:rPr>
        <w:fldChar w:fldCharType="begin"/>
      </w:r>
      <w:r w:rsidRPr="00B34CED">
        <w:rPr>
          <w:b/>
        </w:rPr>
        <w:instrText xml:space="preserve"> REF _Ref20919937 \h  \* MERGEFORMAT </w:instrText>
      </w:r>
      <w:r w:rsidRPr="00B34CED">
        <w:rPr>
          <w:b/>
        </w:rPr>
      </w:r>
      <w:r w:rsidRPr="00B34CED">
        <w:rPr>
          <w:b/>
        </w:rPr>
        <w:fldChar w:fldCharType="separate"/>
      </w:r>
      <w:r w:rsidR="00E2422B" w:rsidRPr="00B34CED">
        <w:rPr>
          <w:b/>
        </w:rPr>
        <w:t xml:space="preserve">Proposal </w:t>
      </w:r>
      <w:r w:rsidR="00E2422B" w:rsidRPr="00B34CED">
        <w:rPr>
          <w:b/>
          <w:noProof/>
        </w:rPr>
        <w:t>4</w:t>
      </w:r>
      <w:r w:rsidR="00E2422B" w:rsidRPr="00B34CED">
        <w:rPr>
          <w:b/>
        </w:rPr>
        <w:t>: Do not consider coherent combining and demodulation of orthogonally polarized received signals in the test equipment in this SI</w:t>
      </w:r>
      <w:r w:rsidRPr="00B34CED">
        <w:rPr>
          <w:b/>
        </w:rPr>
        <w:fldChar w:fldCharType="end"/>
      </w:r>
    </w:p>
    <w:p w14:paraId="2848786D" w14:textId="226AB813" w:rsidR="00B71854" w:rsidRPr="00B34CED" w:rsidRDefault="00B71854" w:rsidP="008B0529">
      <w:pPr>
        <w:rPr>
          <w:b/>
        </w:rPr>
      </w:pPr>
      <w:r w:rsidRPr="00B34CED">
        <w:rPr>
          <w:b/>
        </w:rPr>
        <w:fldChar w:fldCharType="begin"/>
      </w:r>
      <w:r w:rsidRPr="00B34CED">
        <w:rPr>
          <w:b/>
        </w:rPr>
        <w:instrText xml:space="preserve"> REF _Ref20919941 \h  \* MERGEFORMAT </w:instrText>
      </w:r>
      <w:r w:rsidRPr="00B34CED">
        <w:rPr>
          <w:b/>
        </w:rPr>
      </w:r>
      <w:r w:rsidRPr="00B34CED">
        <w:rPr>
          <w:b/>
        </w:rPr>
        <w:fldChar w:fldCharType="separate"/>
      </w:r>
      <w:r w:rsidR="00E2422B" w:rsidRPr="00B34CED">
        <w:rPr>
          <w:b/>
        </w:rPr>
        <w:t xml:space="preserve">Proposal </w:t>
      </w:r>
      <w:r w:rsidR="00E2422B" w:rsidRPr="00B34CED">
        <w:rPr>
          <w:b/>
          <w:noProof/>
        </w:rPr>
        <w:t>5</w:t>
      </w:r>
      <w:r w:rsidR="00E2422B" w:rsidRPr="00B34CED">
        <w:rPr>
          <w:b/>
        </w:rPr>
        <w:t>: Consider the introduction of the polarization scan for UL Transmit Signal Quality Measurements as part of this SI.</w:t>
      </w:r>
      <w:r w:rsidRPr="00B34CED">
        <w:rPr>
          <w:b/>
        </w:rPr>
        <w:fldChar w:fldCharType="end"/>
      </w:r>
    </w:p>
    <w:p w14:paraId="589CF168" w14:textId="10A63708" w:rsidR="00B71854" w:rsidRPr="00B34CED" w:rsidRDefault="00B71854" w:rsidP="008B0529">
      <w:pPr>
        <w:rPr>
          <w:b/>
        </w:rPr>
      </w:pPr>
      <w:r w:rsidRPr="00B34CED">
        <w:rPr>
          <w:b/>
        </w:rPr>
        <w:fldChar w:fldCharType="begin"/>
      </w:r>
      <w:r w:rsidRPr="00B34CED">
        <w:rPr>
          <w:b/>
        </w:rPr>
        <w:instrText xml:space="preserve"> REF _Ref20919945 \h  \* MERGEFORMAT </w:instrText>
      </w:r>
      <w:r w:rsidRPr="00B34CED">
        <w:rPr>
          <w:b/>
        </w:rPr>
      </w:r>
      <w:r w:rsidRPr="00B34CED">
        <w:rPr>
          <w:b/>
        </w:rPr>
        <w:fldChar w:fldCharType="separate"/>
      </w:r>
      <w:r w:rsidR="00E2422B" w:rsidRPr="00B34CED">
        <w:rPr>
          <w:b/>
        </w:rPr>
        <w:t xml:space="preserve">Proposal </w:t>
      </w:r>
      <w:r w:rsidR="00E2422B" w:rsidRPr="00B34CED">
        <w:rPr>
          <w:b/>
          <w:noProof/>
        </w:rPr>
        <w:t>6</w:t>
      </w:r>
      <w:r w:rsidR="00E2422B" w:rsidRPr="00B34CED">
        <w:rPr>
          <w:b/>
        </w:rPr>
        <w:t>: Avoid a polarization scan for EIS to avoid adjusting the EIS metric based on a UE implementation limitation.</w:t>
      </w:r>
      <w:r w:rsidRPr="00B34CED">
        <w:rPr>
          <w:b/>
        </w:rPr>
        <w:fldChar w:fldCharType="end"/>
      </w:r>
    </w:p>
    <w:p w14:paraId="35952392" w14:textId="77777777" w:rsidR="00DD1C07" w:rsidRDefault="00DD1C07" w:rsidP="00DD1C07">
      <w:pPr>
        <w:pStyle w:val="Heading1"/>
        <w:ind w:left="567" w:hanging="567"/>
      </w:pPr>
      <w:r>
        <w:t>References</w:t>
      </w:r>
    </w:p>
    <w:p w14:paraId="664336E0" w14:textId="77777777" w:rsidR="00E34C87" w:rsidRPr="00E34C87" w:rsidRDefault="00E34C87" w:rsidP="00E34C87">
      <w:pPr>
        <w:pStyle w:val="ListParagraph"/>
        <w:numPr>
          <w:ilvl w:val="0"/>
          <w:numId w:val="5"/>
        </w:numPr>
        <w:rPr>
          <w:rFonts w:ascii="Times New Roman" w:eastAsia="Malgun Gothic" w:hAnsi="Times New Roman"/>
          <w:sz w:val="20"/>
          <w:szCs w:val="20"/>
          <w:lang w:val="en-GB"/>
        </w:rPr>
      </w:pPr>
      <w:bookmarkStart w:id="27" w:name="_Ref20912103"/>
      <w:r w:rsidRPr="00E34C87">
        <w:rPr>
          <w:rFonts w:ascii="Times New Roman" w:eastAsia="Malgun Gothic" w:hAnsi="Times New Roman"/>
          <w:sz w:val="20"/>
          <w:szCs w:val="20"/>
          <w:lang w:val="en-GB"/>
        </w:rPr>
        <w:t>RP-192322, New SID: Study on enhanced test methods for FR2, Apple Inc., CAICT, 3GPP TSG-RAN Meeting #85, September 2019</w:t>
      </w:r>
      <w:bookmarkEnd w:id="27"/>
    </w:p>
    <w:p w14:paraId="35952393" w14:textId="5E2C2FA6" w:rsidR="000547AB" w:rsidRDefault="00E8260D" w:rsidP="00236683">
      <w:pPr>
        <w:numPr>
          <w:ilvl w:val="0"/>
          <w:numId w:val="5"/>
        </w:numPr>
        <w:tabs>
          <w:tab w:val="left" w:pos="426"/>
        </w:tabs>
        <w:overflowPunct w:val="0"/>
        <w:autoSpaceDE w:val="0"/>
        <w:autoSpaceDN w:val="0"/>
        <w:adjustRightInd w:val="0"/>
        <w:textAlignment w:val="baseline"/>
      </w:pPr>
      <w:bookmarkStart w:id="28" w:name="_Ref20844591"/>
      <w:r w:rsidRPr="00E8260D">
        <w:t>R4-1904192</w:t>
      </w:r>
      <w:r>
        <w:t xml:space="preserve">, </w:t>
      </w:r>
      <w:r w:rsidR="00FD44FF" w:rsidRPr="00FD44FF">
        <w:t>On Polarization Mismatch Impact</w:t>
      </w:r>
      <w:r w:rsidR="00924009">
        <w:t xml:space="preserve">, </w:t>
      </w:r>
      <w:r w:rsidR="00924009" w:rsidRPr="00924009">
        <w:t>Keysight Technologies</w:t>
      </w:r>
      <w:r w:rsidR="00924009">
        <w:t xml:space="preserve">, </w:t>
      </w:r>
      <w:r w:rsidR="00FB441E" w:rsidRPr="00FB441E">
        <w:t>3GPP TSG-RAN WG4 Meeting #90bis</w:t>
      </w:r>
      <w:r w:rsidR="00FB441E">
        <w:t>, April 2019</w:t>
      </w:r>
      <w:bookmarkEnd w:id="28"/>
    </w:p>
    <w:p w14:paraId="269E9F95" w14:textId="77777777" w:rsidR="0016059E" w:rsidRDefault="0016059E" w:rsidP="0016059E">
      <w:pPr>
        <w:numPr>
          <w:ilvl w:val="0"/>
          <w:numId w:val="5"/>
        </w:numPr>
        <w:tabs>
          <w:tab w:val="left" w:pos="426"/>
        </w:tabs>
        <w:overflowPunct w:val="0"/>
        <w:autoSpaceDE w:val="0"/>
        <w:autoSpaceDN w:val="0"/>
        <w:adjustRightInd w:val="0"/>
        <w:textAlignment w:val="baseline"/>
      </w:pPr>
      <w:bookmarkStart w:id="29" w:name="_Ref4139928"/>
      <w:bookmarkStart w:id="30" w:name="_Ref4140227"/>
      <w:r w:rsidRPr="008F7417">
        <w:t>R4-1900213</w:t>
      </w:r>
      <w:r>
        <w:t xml:space="preserve">, </w:t>
      </w:r>
      <w:r w:rsidRPr="008F7417">
        <w:t>Impact of polarization basis mismatch between test equipment and UE on the beam correspondence test procedure</w:t>
      </w:r>
      <w:r>
        <w:t xml:space="preserve">, </w:t>
      </w:r>
      <w:r w:rsidRPr="008F7417">
        <w:t>Apple</w:t>
      </w:r>
      <w:r>
        <w:t xml:space="preserve">, </w:t>
      </w:r>
      <w:r w:rsidRPr="008F7417">
        <w:t>3GPP RAN4 WG Meeting #90</w:t>
      </w:r>
      <w:r>
        <w:t>, February 2019</w:t>
      </w:r>
      <w:bookmarkEnd w:id="29"/>
    </w:p>
    <w:p w14:paraId="602CE4D2" w14:textId="1D3DBF40" w:rsidR="00C1216B" w:rsidRDefault="00C1216B" w:rsidP="00236683">
      <w:pPr>
        <w:numPr>
          <w:ilvl w:val="0"/>
          <w:numId w:val="5"/>
        </w:numPr>
        <w:tabs>
          <w:tab w:val="left" w:pos="426"/>
        </w:tabs>
        <w:overflowPunct w:val="0"/>
        <w:autoSpaceDE w:val="0"/>
        <w:autoSpaceDN w:val="0"/>
        <w:adjustRightInd w:val="0"/>
        <w:textAlignment w:val="baseline"/>
      </w:pPr>
      <w:r w:rsidRPr="008F7417">
        <w:t>R4-1900503</w:t>
      </w:r>
      <w:r>
        <w:t xml:space="preserve">, </w:t>
      </w:r>
      <w:r w:rsidRPr="008F7417">
        <w:t>On Simultaneous Transmission/Reception of multiple polarizations by TE</w:t>
      </w:r>
      <w:r>
        <w:t xml:space="preserve">, </w:t>
      </w:r>
      <w:r w:rsidRPr="008F7417">
        <w:t>Keysight Technologies, Rohde &amp; Schwarz</w:t>
      </w:r>
      <w:r>
        <w:t xml:space="preserve">, </w:t>
      </w:r>
      <w:r w:rsidRPr="008F7417">
        <w:t>3GPP RAN4 WG Meeting #90</w:t>
      </w:r>
      <w:r>
        <w:t>, February 2019</w:t>
      </w:r>
      <w:bookmarkEnd w:id="30"/>
    </w:p>
    <w:p w14:paraId="5A833A05" w14:textId="77777777" w:rsidR="002558EE" w:rsidRDefault="002558EE" w:rsidP="002558EE">
      <w:pPr>
        <w:numPr>
          <w:ilvl w:val="0"/>
          <w:numId w:val="5"/>
        </w:numPr>
        <w:tabs>
          <w:tab w:val="left" w:pos="426"/>
        </w:tabs>
        <w:overflowPunct w:val="0"/>
        <w:autoSpaceDE w:val="0"/>
        <w:autoSpaceDN w:val="0"/>
        <w:adjustRightInd w:val="0"/>
        <w:textAlignment w:val="baseline"/>
      </w:pPr>
      <w:bookmarkStart w:id="31" w:name="_Ref4139926"/>
      <w:r w:rsidRPr="008F7417">
        <w:t>R4-1901970</w:t>
      </w:r>
      <w:r>
        <w:t xml:space="preserve">, </w:t>
      </w:r>
      <w:r w:rsidRPr="008F7417">
        <w:t>Polarization mismatch impact on power class requirements</w:t>
      </w:r>
      <w:r>
        <w:t xml:space="preserve">, Intel, </w:t>
      </w:r>
      <w:r w:rsidRPr="008F7417">
        <w:t>3GPP RAN4 WG Meeting #90</w:t>
      </w:r>
      <w:r>
        <w:t>, February 2019</w:t>
      </w:r>
      <w:bookmarkEnd w:id="31"/>
    </w:p>
    <w:p w14:paraId="0CC69D74" w14:textId="24EB398B" w:rsidR="00555F48" w:rsidRDefault="00555F48" w:rsidP="00236683">
      <w:pPr>
        <w:numPr>
          <w:ilvl w:val="0"/>
          <w:numId w:val="5"/>
        </w:numPr>
        <w:tabs>
          <w:tab w:val="left" w:pos="426"/>
        </w:tabs>
        <w:overflowPunct w:val="0"/>
        <w:autoSpaceDE w:val="0"/>
        <w:autoSpaceDN w:val="0"/>
        <w:adjustRightInd w:val="0"/>
        <w:textAlignment w:val="baseline"/>
      </w:pPr>
      <w:bookmarkStart w:id="32" w:name="_Ref20845090"/>
      <w:r w:rsidRPr="00555F48">
        <w:t>R4-1908554</w:t>
      </w:r>
      <w:r>
        <w:t xml:space="preserve">, </w:t>
      </w:r>
      <w:r w:rsidR="004D54CA" w:rsidRPr="004D54CA">
        <w:t>EIRP test procedure for beam correspondence</w:t>
      </w:r>
      <w:r w:rsidR="008924F6">
        <w:t xml:space="preserve">, </w:t>
      </w:r>
      <w:r w:rsidR="008924F6" w:rsidRPr="008924F6">
        <w:t>MediaTek Inc.</w:t>
      </w:r>
      <w:r w:rsidR="008924F6">
        <w:t xml:space="preserve">, </w:t>
      </w:r>
      <w:r w:rsidR="00414387" w:rsidRPr="00414387">
        <w:t>3GPP TSG-RAN WG4 Meeting #92</w:t>
      </w:r>
      <w:r w:rsidR="00414387">
        <w:t>, August 2019</w:t>
      </w:r>
      <w:bookmarkEnd w:id="32"/>
    </w:p>
    <w:p w14:paraId="6CB88568" w14:textId="77777777" w:rsidR="00617056" w:rsidRPr="00617056" w:rsidRDefault="00617056" w:rsidP="00617056">
      <w:pPr>
        <w:pStyle w:val="ListParagraph"/>
        <w:numPr>
          <w:ilvl w:val="0"/>
          <w:numId w:val="5"/>
        </w:numPr>
        <w:rPr>
          <w:rFonts w:ascii="Times New Roman" w:eastAsia="Malgun Gothic" w:hAnsi="Times New Roman"/>
          <w:sz w:val="20"/>
          <w:szCs w:val="20"/>
          <w:lang w:val="en-GB"/>
        </w:rPr>
      </w:pPr>
      <w:bookmarkStart w:id="33" w:name="_Ref20911270"/>
      <w:r w:rsidRPr="00617056">
        <w:rPr>
          <w:rFonts w:ascii="Times New Roman" w:eastAsia="Malgun Gothic" w:hAnsi="Times New Roman"/>
          <w:sz w:val="20"/>
          <w:szCs w:val="20"/>
          <w:lang w:val="en-GB"/>
        </w:rPr>
        <w:t>TS 38.101-2, User Equipment (UE) radio transmission and reception; Part 2: Range 2 Standalone, V16.0.0 (2019-06)</w:t>
      </w:r>
      <w:bookmarkEnd w:id="33"/>
    </w:p>
    <w:p w14:paraId="6F0B547F" w14:textId="08012596" w:rsidR="009226AD" w:rsidRDefault="009852A5" w:rsidP="00236683">
      <w:pPr>
        <w:numPr>
          <w:ilvl w:val="0"/>
          <w:numId w:val="5"/>
        </w:numPr>
        <w:tabs>
          <w:tab w:val="left" w:pos="426"/>
        </w:tabs>
        <w:overflowPunct w:val="0"/>
        <w:autoSpaceDE w:val="0"/>
        <w:autoSpaceDN w:val="0"/>
        <w:adjustRightInd w:val="0"/>
        <w:textAlignment w:val="baseline"/>
      </w:pPr>
      <w:bookmarkStart w:id="34" w:name="_Ref20911923"/>
      <w:r w:rsidRPr="009852A5">
        <w:t>R4-1912108</w:t>
      </w:r>
      <w:r w:rsidR="00BB50BB">
        <w:t xml:space="preserve">, </w:t>
      </w:r>
      <w:r w:rsidR="00BB50BB" w:rsidRPr="00BB50BB">
        <w:t>On Test Time Reduction for NR FR2 UE Test Cases</w:t>
      </w:r>
      <w:r w:rsidR="00BB50BB">
        <w:t xml:space="preserve">, Keysight Technologies, </w:t>
      </w:r>
      <w:r w:rsidR="009E0CC1" w:rsidRPr="009E0CC1">
        <w:t>3GPP TSG-RAN WG4 #92bis</w:t>
      </w:r>
      <w:r w:rsidR="009E0CC1">
        <w:t>, October 2019</w:t>
      </w:r>
      <w:bookmarkEnd w:id="34"/>
    </w:p>
    <w:p w14:paraId="7C07C361" w14:textId="49D8F291" w:rsidR="00CA68F8" w:rsidRPr="00CA68F8" w:rsidRDefault="00CA68F8" w:rsidP="00CA68F8">
      <w:pPr>
        <w:pStyle w:val="ListParagraph"/>
        <w:numPr>
          <w:ilvl w:val="0"/>
          <w:numId w:val="5"/>
        </w:numPr>
        <w:rPr>
          <w:rFonts w:ascii="Times New Roman" w:eastAsia="Malgun Gothic" w:hAnsi="Times New Roman"/>
          <w:sz w:val="20"/>
          <w:szCs w:val="20"/>
          <w:lang w:val="en-GB"/>
        </w:rPr>
      </w:pPr>
      <w:bookmarkStart w:id="35" w:name="_Ref20915877"/>
      <w:r w:rsidRPr="00CA68F8">
        <w:rPr>
          <w:rFonts w:ascii="Times New Roman" w:eastAsia="Malgun Gothic" w:hAnsi="Times New Roman"/>
          <w:sz w:val="20"/>
          <w:szCs w:val="20"/>
          <w:lang w:val="en-GB"/>
        </w:rPr>
        <w:t xml:space="preserve">R4-1813367, OTA Test Considerations for UE Transmit Signal Quality in FR2, Qualcomm, </w:t>
      </w:r>
      <w:r w:rsidR="00C70DA3" w:rsidRPr="00C70DA3">
        <w:rPr>
          <w:rFonts w:ascii="Times New Roman" w:eastAsia="Malgun Gothic" w:hAnsi="Times New Roman"/>
          <w:sz w:val="20"/>
          <w:szCs w:val="20"/>
          <w:lang w:val="en-GB"/>
        </w:rPr>
        <w:t>3GPP TSG-RAN4 #88Bis</w:t>
      </w:r>
      <w:r w:rsidR="00C70DA3">
        <w:rPr>
          <w:rFonts w:ascii="Times New Roman" w:eastAsia="Malgun Gothic" w:hAnsi="Times New Roman"/>
          <w:sz w:val="20"/>
          <w:szCs w:val="20"/>
          <w:lang w:val="en-GB"/>
        </w:rPr>
        <w:t>,</w:t>
      </w:r>
      <w:r w:rsidRPr="00CA68F8">
        <w:rPr>
          <w:rFonts w:ascii="Times New Roman" w:eastAsia="Malgun Gothic" w:hAnsi="Times New Roman"/>
          <w:sz w:val="20"/>
          <w:szCs w:val="20"/>
          <w:lang w:val="en-GB"/>
        </w:rPr>
        <w:t xml:space="preserve"> Oct</w:t>
      </w:r>
      <w:r w:rsidR="00C70DA3">
        <w:rPr>
          <w:rFonts w:ascii="Times New Roman" w:eastAsia="Malgun Gothic" w:hAnsi="Times New Roman"/>
          <w:sz w:val="20"/>
          <w:szCs w:val="20"/>
          <w:lang w:val="en-GB"/>
        </w:rPr>
        <w:t>ober</w:t>
      </w:r>
      <w:r w:rsidRPr="00CA68F8">
        <w:rPr>
          <w:rFonts w:ascii="Times New Roman" w:eastAsia="Malgun Gothic" w:hAnsi="Times New Roman"/>
          <w:sz w:val="20"/>
          <w:szCs w:val="20"/>
          <w:lang w:val="en-GB"/>
        </w:rPr>
        <w:t xml:space="preserve"> 2018</w:t>
      </w:r>
      <w:bookmarkEnd w:id="35"/>
    </w:p>
    <w:p w14:paraId="243CEB3E" w14:textId="69DF39BE" w:rsidR="00A910B5" w:rsidRDefault="008C7455" w:rsidP="00236683">
      <w:pPr>
        <w:numPr>
          <w:ilvl w:val="0"/>
          <w:numId w:val="5"/>
        </w:numPr>
        <w:tabs>
          <w:tab w:val="left" w:pos="426"/>
        </w:tabs>
        <w:overflowPunct w:val="0"/>
        <w:autoSpaceDE w:val="0"/>
        <w:autoSpaceDN w:val="0"/>
        <w:adjustRightInd w:val="0"/>
        <w:textAlignment w:val="baseline"/>
      </w:pPr>
      <w:bookmarkStart w:id="36" w:name="_Ref20915880"/>
      <w:r w:rsidRPr="008C7455">
        <w:t>R4-1900676</w:t>
      </w:r>
      <w:r>
        <w:t xml:space="preserve">, </w:t>
      </w:r>
      <w:r w:rsidR="00356A1C" w:rsidRPr="00356A1C">
        <w:t>OTA Test Considerations for UE Transmit Signal Quality in FR2</w:t>
      </w:r>
      <w:r w:rsidR="00356A1C">
        <w:t xml:space="preserve">, Qualcomm, </w:t>
      </w:r>
      <w:r w:rsidR="00C251E2" w:rsidRPr="00C251E2">
        <w:t>3GPP TSG-RAN4 #90</w:t>
      </w:r>
      <w:r w:rsidR="00C251E2">
        <w:t>, March 2019</w:t>
      </w:r>
      <w:bookmarkEnd w:id="36"/>
      <w:r w:rsidR="00C251E2">
        <w:t xml:space="preserve"> </w:t>
      </w:r>
    </w:p>
    <w:p w14:paraId="25518CCC" w14:textId="3882AE75" w:rsidR="00946ACA" w:rsidRPr="00A16432" w:rsidRDefault="00946ACA" w:rsidP="00946ACA">
      <w:pPr>
        <w:pStyle w:val="ListParagraph"/>
        <w:numPr>
          <w:ilvl w:val="0"/>
          <w:numId w:val="5"/>
        </w:numPr>
        <w:rPr>
          <w:rFonts w:ascii="Times New Roman" w:eastAsia="Malgun Gothic" w:hAnsi="Times New Roman"/>
          <w:sz w:val="20"/>
          <w:szCs w:val="20"/>
          <w:lang w:val="en-GB"/>
        </w:rPr>
      </w:pPr>
      <w:bookmarkStart w:id="37" w:name="_Ref20915864"/>
      <w:r w:rsidRPr="00A16432">
        <w:rPr>
          <w:rFonts w:ascii="Times New Roman" w:eastAsia="Malgun Gothic" w:hAnsi="Times New Roman"/>
          <w:sz w:val="20"/>
          <w:szCs w:val="20"/>
          <w:lang w:val="en-GB"/>
        </w:rPr>
        <w:t xml:space="preserve">R4-1804462, </w:t>
      </w:r>
      <w:r>
        <w:rPr>
          <w:rFonts w:ascii="Times New Roman" w:eastAsia="Malgun Gothic" w:hAnsi="Times New Roman"/>
          <w:sz w:val="20"/>
          <w:szCs w:val="20"/>
          <w:lang w:val="en-GB"/>
        </w:rPr>
        <w:t>O</w:t>
      </w:r>
      <w:r w:rsidRPr="00A16432">
        <w:rPr>
          <w:rFonts w:ascii="Times New Roman" w:eastAsia="Malgun Gothic" w:hAnsi="Times New Roman"/>
          <w:sz w:val="20"/>
          <w:szCs w:val="20"/>
          <w:lang w:val="en-GB"/>
        </w:rPr>
        <w:t>n OTA EVM Measurement</w:t>
      </w:r>
      <w:r>
        <w:rPr>
          <w:rFonts w:ascii="Times New Roman" w:eastAsia="Malgun Gothic" w:hAnsi="Times New Roman"/>
          <w:sz w:val="20"/>
          <w:szCs w:val="20"/>
          <w:lang w:val="en-GB"/>
        </w:rPr>
        <w:t>s</w:t>
      </w:r>
      <w:r w:rsidRPr="00A16432">
        <w:rPr>
          <w:rFonts w:ascii="Times New Roman" w:eastAsia="Malgun Gothic" w:hAnsi="Times New Roman"/>
          <w:sz w:val="20"/>
          <w:szCs w:val="20"/>
          <w:lang w:val="en-GB"/>
        </w:rPr>
        <w:t>, R</w:t>
      </w:r>
      <w:r>
        <w:rPr>
          <w:rFonts w:ascii="Times New Roman" w:eastAsia="Malgun Gothic" w:hAnsi="Times New Roman"/>
          <w:sz w:val="20"/>
          <w:szCs w:val="20"/>
          <w:lang w:val="en-GB"/>
        </w:rPr>
        <w:t>ohde</w:t>
      </w:r>
      <w:r w:rsidRPr="00A16432">
        <w:rPr>
          <w:rFonts w:ascii="Times New Roman" w:eastAsia="Malgun Gothic" w:hAnsi="Times New Roman"/>
          <w:sz w:val="20"/>
          <w:szCs w:val="20"/>
          <w:lang w:val="en-GB"/>
        </w:rPr>
        <w:t>&amp;S</w:t>
      </w:r>
      <w:r>
        <w:rPr>
          <w:rFonts w:ascii="Times New Roman" w:eastAsia="Malgun Gothic" w:hAnsi="Times New Roman"/>
          <w:sz w:val="20"/>
          <w:szCs w:val="20"/>
          <w:lang w:val="en-GB"/>
        </w:rPr>
        <w:t>chwarz</w:t>
      </w:r>
      <w:r w:rsidRPr="00A16432">
        <w:rPr>
          <w:rFonts w:ascii="Times New Roman" w:eastAsia="Malgun Gothic" w:hAnsi="Times New Roman"/>
          <w:sz w:val="20"/>
          <w:szCs w:val="20"/>
          <w:lang w:val="en-GB"/>
        </w:rPr>
        <w:t xml:space="preserve">, </w:t>
      </w:r>
      <w:r w:rsidRPr="00871054">
        <w:rPr>
          <w:rFonts w:ascii="Times New Roman" w:eastAsia="Malgun Gothic" w:hAnsi="Times New Roman"/>
          <w:sz w:val="20"/>
          <w:szCs w:val="20"/>
          <w:lang w:val="en-GB"/>
        </w:rPr>
        <w:t>3GPP TSG RAN WG4 Meeting #86bis</w:t>
      </w:r>
      <w:r w:rsidRPr="00A16432">
        <w:rPr>
          <w:rFonts w:ascii="Times New Roman" w:eastAsia="Malgun Gothic" w:hAnsi="Times New Roman"/>
          <w:sz w:val="20"/>
          <w:szCs w:val="20"/>
          <w:lang w:val="en-GB"/>
        </w:rPr>
        <w:t>, Apr</w:t>
      </w:r>
      <w:r w:rsidR="00FC3885">
        <w:rPr>
          <w:rFonts w:ascii="Times New Roman" w:eastAsia="Malgun Gothic" w:hAnsi="Times New Roman"/>
          <w:sz w:val="20"/>
          <w:szCs w:val="20"/>
          <w:lang w:val="en-GB"/>
        </w:rPr>
        <w:t>il</w:t>
      </w:r>
      <w:r w:rsidRPr="00A16432">
        <w:rPr>
          <w:rFonts w:ascii="Times New Roman" w:eastAsia="Malgun Gothic" w:hAnsi="Times New Roman"/>
          <w:sz w:val="20"/>
          <w:szCs w:val="20"/>
          <w:lang w:val="en-GB"/>
        </w:rPr>
        <w:t xml:space="preserve"> 2018</w:t>
      </w:r>
      <w:bookmarkEnd w:id="37"/>
    </w:p>
    <w:p w14:paraId="41375B96" w14:textId="19D93C71" w:rsidR="00946ACA" w:rsidRDefault="000531D7" w:rsidP="00236683">
      <w:pPr>
        <w:numPr>
          <w:ilvl w:val="0"/>
          <w:numId w:val="5"/>
        </w:numPr>
        <w:tabs>
          <w:tab w:val="left" w:pos="426"/>
        </w:tabs>
        <w:overflowPunct w:val="0"/>
        <w:autoSpaceDE w:val="0"/>
        <w:autoSpaceDN w:val="0"/>
        <w:adjustRightInd w:val="0"/>
        <w:textAlignment w:val="baseline"/>
      </w:pPr>
      <w:bookmarkStart w:id="38" w:name="_Ref20917580"/>
      <w:r w:rsidRPr="000531D7">
        <w:lastRenderedPageBreak/>
        <w:t>R4-1901821</w:t>
      </w:r>
      <w:r>
        <w:t xml:space="preserve">, </w:t>
      </w:r>
      <w:r w:rsidR="002B4AD0" w:rsidRPr="002B4AD0">
        <w:t>On EIS test metric for FR2</w:t>
      </w:r>
      <w:r w:rsidR="002B4AD0">
        <w:t xml:space="preserve">, </w:t>
      </w:r>
      <w:r w:rsidR="00C03659" w:rsidRPr="00C03659">
        <w:t xml:space="preserve">Huawei, </w:t>
      </w:r>
      <w:proofErr w:type="spellStart"/>
      <w:r w:rsidR="00C03659" w:rsidRPr="00C03659">
        <w:t>HiSilicon</w:t>
      </w:r>
      <w:proofErr w:type="spellEnd"/>
      <w:r w:rsidR="00C03659">
        <w:t xml:space="preserve">, </w:t>
      </w:r>
      <w:r w:rsidR="00FC3885" w:rsidRPr="00FC3885">
        <w:t>3GPP TSG-RAN WG4 Meeting #90</w:t>
      </w:r>
      <w:r w:rsidR="00FC3885">
        <w:t>, February 2019</w:t>
      </w:r>
      <w:bookmarkEnd w:id="38"/>
    </w:p>
    <w:p w14:paraId="3DF0775E" w14:textId="0C245BB7" w:rsidR="006D0C20" w:rsidRPr="00052390" w:rsidRDefault="006D0C20" w:rsidP="00236683">
      <w:pPr>
        <w:numPr>
          <w:ilvl w:val="0"/>
          <w:numId w:val="5"/>
        </w:numPr>
        <w:tabs>
          <w:tab w:val="left" w:pos="426"/>
        </w:tabs>
        <w:overflowPunct w:val="0"/>
        <w:autoSpaceDE w:val="0"/>
        <w:autoSpaceDN w:val="0"/>
        <w:adjustRightInd w:val="0"/>
        <w:textAlignment w:val="baseline"/>
      </w:pPr>
      <w:bookmarkStart w:id="39" w:name="_Ref20917896"/>
      <w:r w:rsidRPr="006D0C20">
        <w:t>R4-1813370</w:t>
      </w:r>
      <w:r w:rsidR="000B0136">
        <w:t xml:space="preserve">, </w:t>
      </w:r>
      <w:r w:rsidR="000B0136" w:rsidRPr="000B0136">
        <w:t>On OTA EIS metric in FR2</w:t>
      </w:r>
      <w:r w:rsidR="000B0136">
        <w:t xml:space="preserve">, </w:t>
      </w:r>
      <w:r w:rsidR="00BF38BD" w:rsidRPr="00BF38BD">
        <w:t>Qualcomm Inc</w:t>
      </w:r>
      <w:r w:rsidR="00BF38BD">
        <w:t xml:space="preserve">., </w:t>
      </w:r>
      <w:r w:rsidR="004E6522" w:rsidRPr="004E6522">
        <w:t>3GPP TSG-RAN4 #88Bis</w:t>
      </w:r>
      <w:r w:rsidR="004E6522">
        <w:t>, October 2018</w:t>
      </w:r>
      <w:bookmarkEnd w:id="39"/>
    </w:p>
    <w:sectPr w:rsidR="006D0C20"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CA1A3" w14:textId="77777777" w:rsidR="00B53540" w:rsidRDefault="00B53540">
      <w:r>
        <w:separator/>
      </w:r>
    </w:p>
  </w:endnote>
  <w:endnote w:type="continuationSeparator" w:id="0">
    <w:p w14:paraId="37519B32" w14:textId="77777777" w:rsidR="00B53540" w:rsidRDefault="00B53540">
      <w:r>
        <w:continuationSeparator/>
      </w:r>
    </w:p>
  </w:endnote>
  <w:endnote w:type="continuationNotice" w:id="1">
    <w:p w14:paraId="46D80781" w14:textId="77777777" w:rsidR="00B53540" w:rsidRDefault="00B5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333BC" w14:textId="77777777" w:rsidR="00B53540" w:rsidRDefault="00B53540">
      <w:r>
        <w:separator/>
      </w:r>
    </w:p>
  </w:footnote>
  <w:footnote w:type="continuationSeparator" w:id="0">
    <w:p w14:paraId="490ECAE2" w14:textId="77777777" w:rsidR="00B53540" w:rsidRDefault="00B53540">
      <w:r>
        <w:continuationSeparator/>
      </w:r>
    </w:p>
  </w:footnote>
  <w:footnote w:type="continuationNotice" w:id="1">
    <w:p w14:paraId="66FB30C4" w14:textId="77777777" w:rsidR="00B53540" w:rsidRDefault="00B535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475890"/>
    <w:multiLevelType w:val="hybridMultilevel"/>
    <w:tmpl w:val="8C24AFDC"/>
    <w:lvl w:ilvl="0" w:tplc="1A4AE602">
      <w:start w:val="1"/>
      <w:numFmt w:val="bullet"/>
      <w:lvlText w:val="•"/>
      <w:lvlJc w:val="left"/>
      <w:pPr>
        <w:tabs>
          <w:tab w:val="num" w:pos="360"/>
        </w:tabs>
        <w:ind w:left="360" w:hanging="360"/>
      </w:pPr>
      <w:rPr>
        <w:rFonts w:ascii="Arial" w:hAnsi="Arial" w:hint="default"/>
      </w:rPr>
    </w:lvl>
    <w:lvl w:ilvl="1" w:tplc="68169AE4">
      <w:start w:val="1"/>
      <w:numFmt w:val="bullet"/>
      <w:lvlText w:val="•"/>
      <w:lvlJc w:val="left"/>
      <w:pPr>
        <w:tabs>
          <w:tab w:val="num" w:pos="1080"/>
        </w:tabs>
        <w:ind w:left="1080" w:hanging="360"/>
      </w:pPr>
      <w:rPr>
        <w:rFonts w:ascii="Arial" w:hAnsi="Arial" w:hint="default"/>
      </w:rPr>
    </w:lvl>
    <w:lvl w:ilvl="2" w:tplc="C8306E02" w:tentative="1">
      <w:start w:val="1"/>
      <w:numFmt w:val="bullet"/>
      <w:lvlText w:val="•"/>
      <w:lvlJc w:val="left"/>
      <w:pPr>
        <w:tabs>
          <w:tab w:val="num" w:pos="1800"/>
        </w:tabs>
        <w:ind w:left="1800" w:hanging="360"/>
      </w:pPr>
      <w:rPr>
        <w:rFonts w:ascii="Arial" w:hAnsi="Arial" w:hint="default"/>
      </w:rPr>
    </w:lvl>
    <w:lvl w:ilvl="3" w:tplc="D0F84802" w:tentative="1">
      <w:start w:val="1"/>
      <w:numFmt w:val="bullet"/>
      <w:lvlText w:val="•"/>
      <w:lvlJc w:val="left"/>
      <w:pPr>
        <w:tabs>
          <w:tab w:val="num" w:pos="2520"/>
        </w:tabs>
        <w:ind w:left="2520" w:hanging="360"/>
      </w:pPr>
      <w:rPr>
        <w:rFonts w:ascii="Arial" w:hAnsi="Arial" w:hint="default"/>
      </w:rPr>
    </w:lvl>
    <w:lvl w:ilvl="4" w:tplc="EAC0499C" w:tentative="1">
      <w:start w:val="1"/>
      <w:numFmt w:val="bullet"/>
      <w:lvlText w:val="•"/>
      <w:lvlJc w:val="left"/>
      <w:pPr>
        <w:tabs>
          <w:tab w:val="num" w:pos="3240"/>
        </w:tabs>
        <w:ind w:left="3240" w:hanging="360"/>
      </w:pPr>
      <w:rPr>
        <w:rFonts w:ascii="Arial" w:hAnsi="Arial" w:hint="default"/>
      </w:rPr>
    </w:lvl>
    <w:lvl w:ilvl="5" w:tplc="3D86A3E6" w:tentative="1">
      <w:start w:val="1"/>
      <w:numFmt w:val="bullet"/>
      <w:lvlText w:val="•"/>
      <w:lvlJc w:val="left"/>
      <w:pPr>
        <w:tabs>
          <w:tab w:val="num" w:pos="3960"/>
        </w:tabs>
        <w:ind w:left="3960" w:hanging="360"/>
      </w:pPr>
      <w:rPr>
        <w:rFonts w:ascii="Arial" w:hAnsi="Arial" w:hint="default"/>
      </w:rPr>
    </w:lvl>
    <w:lvl w:ilvl="6" w:tplc="563EE716" w:tentative="1">
      <w:start w:val="1"/>
      <w:numFmt w:val="bullet"/>
      <w:lvlText w:val="•"/>
      <w:lvlJc w:val="left"/>
      <w:pPr>
        <w:tabs>
          <w:tab w:val="num" w:pos="4680"/>
        </w:tabs>
        <w:ind w:left="4680" w:hanging="360"/>
      </w:pPr>
      <w:rPr>
        <w:rFonts w:ascii="Arial" w:hAnsi="Arial" w:hint="default"/>
      </w:rPr>
    </w:lvl>
    <w:lvl w:ilvl="7" w:tplc="DCD6BD7E" w:tentative="1">
      <w:start w:val="1"/>
      <w:numFmt w:val="bullet"/>
      <w:lvlText w:val="•"/>
      <w:lvlJc w:val="left"/>
      <w:pPr>
        <w:tabs>
          <w:tab w:val="num" w:pos="5400"/>
        </w:tabs>
        <w:ind w:left="5400" w:hanging="360"/>
      </w:pPr>
      <w:rPr>
        <w:rFonts w:ascii="Arial" w:hAnsi="Arial" w:hint="default"/>
      </w:rPr>
    </w:lvl>
    <w:lvl w:ilvl="8" w:tplc="28E05FC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46E"/>
    <w:rsid w:val="00011F6E"/>
    <w:rsid w:val="000136CE"/>
    <w:rsid w:val="00015E33"/>
    <w:rsid w:val="00017A04"/>
    <w:rsid w:val="00017C05"/>
    <w:rsid w:val="000200FB"/>
    <w:rsid w:val="00021234"/>
    <w:rsid w:val="0002191D"/>
    <w:rsid w:val="000262D5"/>
    <w:rsid w:val="000266A0"/>
    <w:rsid w:val="00026A7D"/>
    <w:rsid w:val="00031C1D"/>
    <w:rsid w:val="00032F36"/>
    <w:rsid w:val="00036AF0"/>
    <w:rsid w:val="000379D6"/>
    <w:rsid w:val="000439E6"/>
    <w:rsid w:val="0004477C"/>
    <w:rsid w:val="0004678D"/>
    <w:rsid w:val="00052390"/>
    <w:rsid w:val="000531D7"/>
    <w:rsid w:val="000547AB"/>
    <w:rsid w:val="0005509D"/>
    <w:rsid w:val="00055873"/>
    <w:rsid w:val="00056560"/>
    <w:rsid w:val="0005725C"/>
    <w:rsid w:val="00057584"/>
    <w:rsid w:val="000606FD"/>
    <w:rsid w:val="000611D9"/>
    <w:rsid w:val="00064500"/>
    <w:rsid w:val="000675ED"/>
    <w:rsid w:val="0007060E"/>
    <w:rsid w:val="00077333"/>
    <w:rsid w:val="00082566"/>
    <w:rsid w:val="00083540"/>
    <w:rsid w:val="00084983"/>
    <w:rsid w:val="000853CE"/>
    <w:rsid w:val="00087F53"/>
    <w:rsid w:val="00093E7E"/>
    <w:rsid w:val="00096411"/>
    <w:rsid w:val="00096EE4"/>
    <w:rsid w:val="000A12C7"/>
    <w:rsid w:val="000A2A86"/>
    <w:rsid w:val="000A43B4"/>
    <w:rsid w:val="000B0136"/>
    <w:rsid w:val="000B25D3"/>
    <w:rsid w:val="000B497D"/>
    <w:rsid w:val="000B729C"/>
    <w:rsid w:val="000C2440"/>
    <w:rsid w:val="000C3463"/>
    <w:rsid w:val="000C640F"/>
    <w:rsid w:val="000D39C6"/>
    <w:rsid w:val="000D63FC"/>
    <w:rsid w:val="000D6B69"/>
    <w:rsid w:val="000D6CFC"/>
    <w:rsid w:val="000E2306"/>
    <w:rsid w:val="000E24A4"/>
    <w:rsid w:val="000E2CEF"/>
    <w:rsid w:val="000F4026"/>
    <w:rsid w:val="000F624D"/>
    <w:rsid w:val="00101B8D"/>
    <w:rsid w:val="00101EEA"/>
    <w:rsid w:val="00106B0F"/>
    <w:rsid w:val="00113AAA"/>
    <w:rsid w:val="00114DB9"/>
    <w:rsid w:val="001174D8"/>
    <w:rsid w:val="00121323"/>
    <w:rsid w:val="00122845"/>
    <w:rsid w:val="00124141"/>
    <w:rsid w:val="00124728"/>
    <w:rsid w:val="001258E2"/>
    <w:rsid w:val="0013001E"/>
    <w:rsid w:val="00130370"/>
    <w:rsid w:val="00130A4D"/>
    <w:rsid w:val="00136701"/>
    <w:rsid w:val="001369CB"/>
    <w:rsid w:val="0014005E"/>
    <w:rsid w:val="00140084"/>
    <w:rsid w:val="0014206F"/>
    <w:rsid w:val="001423A1"/>
    <w:rsid w:val="001430FC"/>
    <w:rsid w:val="001458A3"/>
    <w:rsid w:val="00150099"/>
    <w:rsid w:val="00152172"/>
    <w:rsid w:val="00153528"/>
    <w:rsid w:val="00157AD8"/>
    <w:rsid w:val="0016059E"/>
    <w:rsid w:val="00166A36"/>
    <w:rsid w:val="001741AE"/>
    <w:rsid w:val="001758A8"/>
    <w:rsid w:val="001758FB"/>
    <w:rsid w:val="00175C9A"/>
    <w:rsid w:val="00176680"/>
    <w:rsid w:val="00183F17"/>
    <w:rsid w:val="00196F9F"/>
    <w:rsid w:val="001A08AA"/>
    <w:rsid w:val="001A17A5"/>
    <w:rsid w:val="001A2BC5"/>
    <w:rsid w:val="001A2EF9"/>
    <w:rsid w:val="001A3120"/>
    <w:rsid w:val="001A3BFA"/>
    <w:rsid w:val="001A5C88"/>
    <w:rsid w:val="001B2108"/>
    <w:rsid w:val="001B231F"/>
    <w:rsid w:val="001B5064"/>
    <w:rsid w:val="001B6937"/>
    <w:rsid w:val="001B6A72"/>
    <w:rsid w:val="001C00AA"/>
    <w:rsid w:val="001C037E"/>
    <w:rsid w:val="001C0CFD"/>
    <w:rsid w:val="001C3A35"/>
    <w:rsid w:val="001C3CCB"/>
    <w:rsid w:val="001C4A15"/>
    <w:rsid w:val="001C687E"/>
    <w:rsid w:val="001D1D05"/>
    <w:rsid w:val="001D7D91"/>
    <w:rsid w:val="001D7F4A"/>
    <w:rsid w:val="001E1CF6"/>
    <w:rsid w:val="001E4636"/>
    <w:rsid w:val="001E6DC6"/>
    <w:rsid w:val="001F274C"/>
    <w:rsid w:val="001F5795"/>
    <w:rsid w:val="001F706B"/>
    <w:rsid w:val="0020007F"/>
    <w:rsid w:val="00200996"/>
    <w:rsid w:val="00201487"/>
    <w:rsid w:val="0020314E"/>
    <w:rsid w:val="00204999"/>
    <w:rsid w:val="00206FE6"/>
    <w:rsid w:val="0020758D"/>
    <w:rsid w:val="00207AD7"/>
    <w:rsid w:val="00210D55"/>
    <w:rsid w:val="0021155C"/>
    <w:rsid w:val="00212373"/>
    <w:rsid w:val="002138EA"/>
    <w:rsid w:val="00214FBD"/>
    <w:rsid w:val="00215477"/>
    <w:rsid w:val="00222897"/>
    <w:rsid w:val="0022419C"/>
    <w:rsid w:val="00230A4E"/>
    <w:rsid w:val="00234C2E"/>
    <w:rsid w:val="00234D1C"/>
    <w:rsid w:val="00235394"/>
    <w:rsid w:val="00235813"/>
    <w:rsid w:val="00236683"/>
    <w:rsid w:val="0023752C"/>
    <w:rsid w:val="00241A14"/>
    <w:rsid w:val="0025114C"/>
    <w:rsid w:val="00251340"/>
    <w:rsid w:val="00252AEA"/>
    <w:rsid w:val="0025306D"/>
    <w:rsid w:val="00254246"/>
    <w:rsid w:val="002558EE"/>
    <w:rsid w:val="00255905"/>
    <w:rsid w:val="002565A7"/>
    <w:rsid w:val="0026179F"/>
    <w:rsid w:val="00262600"/>
    <w:rsid w:val="00262A89"/>
    <w:rsid w:val="0026391C"/>
    <w:rsid w:val="00266C6B"/>
    <w:rsid w:val="0026709E"/>
    <w:rsid w:val="00267C42"/>
    <w:rsid w:val="00267CC7"/>
    <w:rsid w:val="002717F7"/>
    <w:rsid w:val="00271F76"/>
    <w:rsid w:val="002741DA"/>
    <w:rsid w:val="002748A2"/>
    <w:rsid w:val="00274984"/>
    <w:rsid w:val="00274E1A"/>
    <w:rsid w:val="002756AC"/>
    <w:rsid w:val="0027758E"/>
    <w:rsid w:val="00277A09"/>
    <w:rsid w:val="00282089"/>
    <w:rsid w:val="00282213"/>
    <w:rsid w:val="00287895"/>
    <w:rsid w:val="00287C09"/>
    <w:rsid w:val="00290426"/>
    <w:rsid w:val="0029076F"/>
    <w:rsid w:val="00293732"/>
    <w:rsid w:val="00293D46"/>
    <w:rsid w:val="00296B9F"/>
    <w:rsid w:val="00297BA7"/>
    <w:rsid w:val="002A1647"/>
    <w:rsid w:val="002A4112"/>
    <w:rsid w:val="002A7017"/>
    <w:rsid w:val="002A7F4B"/>
    <w:rsid w:val="002B11F7"/>
    <w:rsid w:val="002B3F06"/>
    <w:rsid w:val="002B4AD0"/>
    <w:rsid w:val="002B4D62"/>
    <w:rsid w:val="002C1E1B"/>
    <w:rsid w:val="002C2040"/>
    <w:rsid w:val="002C2544"/>
    <w:rsid w:val="002C7D13"/>
    <w:rsid w:val="002D0D61"/>
    <w:rsid w:val="002D38E2"/>
    <w:rsid w:val="002D44BD"/>
    <w:rsid w:val="002D69EF"/>
    <w:rsid w:val="002E3172"/>
    <w:rsid w:val="002E465A"/>
    <w:rsid w:val="002E47F7"/>
    <w:rsid w:val="002E4F2D"/>
    <w:rsid w:val="002E5F31"/>
    <w:rsid w:val="002F4093"/>
    <w:rsid w:val="002F4410"/>
    <w:rsid w:val="002F5FAD"/>
    <w:rsid w:val="00300544"/>
    <w:rsid w:val="00306D8E"/>
    <w:rsid w:val="00307D2C"/>
    <w:rsid w:val="00312FC0"/>
    <w:rsid w:val="00313528"/>
    <w:rsid w:val="003209E5"/>
    <w:rsid w:val="00324F35"/>
    <w:rsid w:val="00326CFF"/>
    <w:rsid w:val="0032715D"/>
    <w:rsid w:val="00331E19"/>
    <w:rsid w:val="00332820"/>
    <w:rsid w:val="003340C5"/>
    <w:rsid w:val="00334EED"/>
    <w:rsid w:val="0033593B"/>
    <w:rsid w:val="00342EC7"/>
    <w:rsid w:val="00344657"/>
    <w:rsid w:val="00344BCD"/>
    <w:rsid w:val="003450DD"/>
    <w:rsid w:val="0034685A"/>
    <w:rsid w:val="00347574"/>
    <w:rsid w:val="00351092"/>
    <w:rsid w:val="00353724"/>
    <w:rsid w:val="00353E42"/>
    <w:rsid w:val="00355187"/>
    <w:rsid w:val="00356A1C"/>
    <w:rsid w:val="00360A04"/>
    <w:rsid w:val="00362172"/>
    <w:rsid w:val="0036305B"/>
    <w:rsid w:val="00364DC7"/>
    <w:rsid w:val="00365EF7"/>
    <w:rsid w:val="00366F9B"/>
    <w:rsid w:val="00367724"/>
    <w:rsid w:val="003679B5"/>
    <w:rsid w:val="00373148"/>
    <w:rsid w:val="00374836"/>
    <w:rsid w:val="00380C5B"/>
    <w:rsid w:val="00380F33"/>
    <w:rsid w:val="00381C22"/>
    <w:rsid w:val="003834B0"/>
    <w:rsid w:val="00384387"/>
    <w:rsid w:val="00385A1F"/>
    <w:rsid w:val="003907E3"/>
    <w:rsid w:val="0039361E"/>
    <w:rsid w:val="0039419C"/>
    <w:rsid w:val="003946A3"/>
    <w:rsid w:val="0039509E"/>
    <w:rsid w:val="00397CC0"/>
    <w:rsid w:val="003A1A50"/>
    <w:rsid w:val="003A1E08"/>
    <w:rsid w:val="003A35DA"/>
    <w:rsid w:val="003A3CF6"/>
    <w:rsid w:val="003A4AA4"/>
    <w:rsid w:val="003A5F1A"/>
    <w:rsid w:val="003B1087"/>
    <w:rsid w:val="003B1AA0"/>
    <w:rsid w:val="003B478A"/>
    <w:rsid w:val="003B5AB0"/>
    <w:rsid w:val="003C164A"/>
    <w:rsid w:val="003C2311"/>
    <w:rsid w:val="003C4291"/>
    <w:rsid w:val="003C47CE"/>
    <w:rsid w:val="003D1D54"/>
    <w:rsid w:val="003D2C79"/>
    <w:rsid w:val="003D51C8"/>
    <w:rsid w:val="003D5961"/>
    <w:rsid w:val="003D5D10"/>
    <w:rsid w:val="003D75E3"/>
    <w:rsid w:val="003D7CEB"/>
    <w:rsid w:val="003E300F"/>
    <w:rsid w:val="003E39F0"/>
    <w:rsid w:val="003E3E94"/>
    <w:rsid w:val="003E3F2D"/>
    <w:rsid w:val="003E4C45"/>
    <w:rsid w:val="003E503F"/>
    <w:rsid w:val="003E567C"/>
    <w:rsid w:val="003E6307"/>
    <w:rsid w:val="003E6A73"/>
    <w:rsid w:val="003F0282"/>
    <w:rsid w:val="003F0A94"/>
    <w:rsid w:val="003F1AEA"/>
    <w:rsid w:val="003F1D13"/>
    <w:rsid w:val="003F6395"/>
    <w:rsid w:val="003F6FF1"/>
    <w:rsid w:val="004006F6"/>
    <w:rsid w:val="0040097C"/>
    <w:rsid w:val="0040139E"/>
    <w:rsid w:val="004026D0"/>
    <w:rsid w:val="004048A9"/>
    <w:rsid w:val="00410A26"/>
    <w:rsid w:val="00413C3E"/>
    <w:rsid w:val="00413C6C"/>
    <w:rsid w:val="00413E08"/>
    <w:rsid w:val="00414387"/>
    <w:rsid w:val="0041477A"/>
    <w:rsid w:val="00417068"/>
    <w:rsid w:val="004204BB"/>
    <w:rsid w:val="00420AD5"/>
    <w:rsid w:val="00426356"/>
    <w:rsid w:val="00427948"/>
    <w:rsid w:val="00427B4E"/>
    <w:rsid w:val="00430DBD"/>
    <w:rsid w:val="00431287"/>
    <w:rsid w:val="004420B4"/>
    <w:rsid w:val="00442198"/>
    <w:rsid w:val="00442933"/>
    <w:rsid w:val="00443FDB"/>
    <w:rsid w:val="00444225"/>
    <w:rsid w:val="00444A28"/>
    <w:rsid w:val="00456C09"/>
    <w:rsid w:val="0046119F"/>
    <w:rsid w:val="0046266D"/>
    <w:rsid w:val="00463ACD"/>
    <w:rsid w:val="00466E59"/>
    <w:rsid w:val="004701D2"/>
    <w:rsid w:val="00470E49"/>
    <w:rsid w:val="00471B36"/>
    <w:rsid w:val="00472506"/>
    <w:rsid w:val="00473D9D"/>
    <w:rsid w:val="00474556"/>
    <w:rsid w:val="00474FBC"/>
    <w:rsid w:val="004756CC"/>
    <w:rsid w:val="00476C8C"/>
    <w:rsid w:val="00476D28"/>
    <w:rsid w:val="00482CB3"/>
    <w:rsid w:val="004835B4"/>
    <w:rsid w:val="00484D33"/>
    <w:rsid w:val="00485FCA"/>
    <w:rsid w:val="004879F9"/>
    <w:rsid w:val="00490F98"/>
    <w:rsid w:val="00490FAF"/>
    <w:rsid w:val="004915AB"/>
    <w:rsid w:val="00491FA6"/>
    <w:rsid w:val="004956F5"/>
    <w:rsid w:val="00495A33"/>
    <w:rsid w:val="004A07A1"/>
    <w:rsid w:val="004A17C7"/>
    <w:rsid w:val="004A419F"/>
    <w:rsid w:val="004A6B36"/>
    <w:rsid w:val="004B075D"/>
    <w:rsid w:val="004B27EC"/>
    <w:rsid w:val="004C2A16"/>
    <w:rsid w:val="004C5D2C"/>
    <w:rsid w:val="004C6E75"/>
    <w:rsid w:val="004D0FD5"/>
    <w:rsid w:val="004D54CA"/>
    <w:rsid w:val="004D5AE5"/>
    <w:rsid w:val="004E2B50"/>
    <w:rsid w:val="004E5881"/>
    <w:rsid w:val="004E6522"/>
    <w:rsid w:val="004F024D"/>
    <w:rsid w:val="004F08C5"/>
    <w:rsid w:val="004F374D"/>
    <w:rsid w:val="004F3D34"/>
    <w:rsid w:val="004F3E0E"/>
    <w:rsid w:val="004F3EB5"/>
    <w:rsid w:val="004F46D4"/>
    <w:rsid w:val="004F554E"/>
    <w:rsid w:val="004F67AE"/>
    <w:rsid w:val="004F7A3D"/>
    <w:rsid w:val="004F7C82"/>
    <w:rsid w:val="00501CEE"/>
    <w:rsid w:val="00502C6D"/>
    <w:rsid w:val="00505BFA"/>
    <w:rsid w:val="005069C0"/>
    <w:rsid w:val="00511254"/>
    <w:rsid w:val="00512458"/>
    <w:rsid w:val="00513632"/>
    <w:rsid w:val="00517B81"/>
    <w:rsid w:val="00520CFC"/>
    <w:rsid w:val="00521AAE"/>
    <w:rsid w:val="00522C5E"/>
    <w:rsid w:val="005236F0"/>
    <w:rsid w:val="005239FE"/>
    <w:rsid w:val="00523F62"/>
    <w:rsid w:val="00526FA7"/>
    <w:rsid w:val="0053435C"/>
    <w:rsid w:val="0053467E"/>
    <w:rsid w:val="0054084C"/>
    <w:rsid w:val="00541EB9"/>
    <w:rsid w:val="00543311"/>
    <w:rsid w:val="00546367"/>
    <w:rsid w:val="005471FE"/>
    <w:rsid w:val="00547986"/>
    <w:rsid w:val="00554A16"/>
    <w:rsid w:val="005550DD"/>
    <w:rsid w:val="0055533F"/>
    <w:rsid w:val="00555F48"/>
    <w:rsid w:val="005603F5"/>
    <w:rsid w:val="005620DE"/>
    <w:rsid w:val="005649A1"/>
    <w:rsid w:val="00566838"/>
    <w:rsid w:val="00580542"/>
    <w:rsid w:val="00580587"/>
    <w:rsid w:val="00581E88"/>
    <w:rsid w:val="0058392F"/>
    <w:rsid w:val="00585B23"/>
    <w:rsid w:val="00586EF0"/>
    <w:rsid w:val="005908D2"/>
    <w:rsid w:val="00592F28"/>
    <w:rsid w:val="00593B56"/>
    <w:rsid w:val="005943B2"/>
    <w:rsid w:val="00595618"/>
    <w:rsid w:val="005A0EDD"/>
    <w:rsid w:val="005A616F"/>
    <w:rsid w:val="005A6F48"/>
    <w:rsid w:val="005C239F"/>
    <w:rsid w:val="005C331B"/>
    <w:rsid w:val="005C4593"/>
    <w:rsid w:val="005D3625"/>
    <w:rsid w:val="005E12CD"/>
    <w:rsid w:val="005E2985"/>
    <w:rsid w:val="005E5D66"/>
    <w:rsid w:val="005F3B1B"/>
    <w:rsid w:val="005F5D90"/>
    <w:rsid w:val="00601795"/>
    <w:rsid w:val="00604091"/>
    <w:rsid w:val="006053E4"/>
    <w:rsid w:val="00607D98"/>
    <w:rsid w:val="0061059A"/>
    <w:rsid w:val="00612244"/>
    <w:rsid w:val="006126CA"/>
    <w:rsid w:val="006131BB"/>
    <w:rsid w:val="00613B1E"/>
    <w:rsid w:val="00616FB0"/>
    <w:rsid w:val="00617056"/>
    <w:rsid w:val="006210C4"/>
    <w:rsid w:val="00622B32"/>
    <w:rsid w:val="00625315"/>
    <w:rsid w:val="00634928"/>
    <w:rsid w:val="00635671"/>
    <w:rsid w:val="00636ABD"/>
    <w:rsid w:val="00640C57"/>
    <w:rsid w:val="00645857"/>
    <w:rsid w:val="00645994"/>
    <w:rsid w:val="00651C2B"/>
    <w:rsid w:val="0065316C"/>
    <w:rsid w:val="006537BF"/>
    <w:rsid w:val="00653DF0"/>
    <w:rsid w:val="006543EF"/>
    <w:rsid w:val="0065492A"/>
    <w:rsid w:val="00654D11"/>
    <w:rsid w:val="00656A7B"/>
    <w:rsid w:val="006573FC"/>
    <w:rsid w:val="00660AA8"/>
    <w:rsid w:val="00665AD3"/>
    <w:rsid w:val="0067434B"/>
    <w:rsid w:val="00683EDA"/>
    <w:rsid w:val="006856E5"/>
    <w:rsid w:val="006858A1"/>
    <w:rsid w:val="006937D0"/>
    <w:rsid w:val="0069451B"/>
    <w:rsid w:val="00695755"/>
    <w:rsid w:val="00696BE5"/>
    <w:rsid w:val="00696D0A"/>
    <w:rsid w:val="006974B7"/>
    <w:rsid w:val="006A03F3"/>
    <w:rsid w:val="006A1106"/>
    <w:rsid w:val="006A11F1"/>
    <w:rsid w:val="006A12C4"/>
    <w:rsid w:val="006A49AF"/>
    <w:rsid w:val="006A5A2A"/>
    <w:rsid w:val="006A5ED0"/>
    <w:rsid w:val="006A6AA3"/>
    <w:rsid w:val="006B03F1"/>
    <w:rsid w:val="006B0D02"/>
    <w:rsid w:val="006B1C2F"/>
    <w:rsid w:val="006B363D"/>
    <w:rsid w:val="006B39EF"/>
    <w:rsid w:val="006C3A94"/>
    <w:rsid w:val="006C3E36"/>
    <w:rsid w:val="006C6D78"/>
    <w:rsid w:val="006D0C20"/>
    <w:rsid w:val="006D132D"/>
    <w:rsid w:val="006D54B3"/>
    <w:rsid w:val="006D6B1F"/>
    <w:rsid w:val="006E04A6"/>
    <w:rsid w:val="006E1592"/>
    <w:rsid w:val="006E45D9"/>
    <w:rsid w:val="006F0D5F"/>
    <w:rsid w:val="006F1DCF"/>
    <w:rsid w:val="006F4830"/>
    <w:rsid w:val="006F4A1A"/>
    <w:rsid w:val="006F5431"/>
    <w:rsid w:val="006F5C22"/>
    <w:rsid w:val="007002D2"/>
    <w:rsid w:val="00700488"/>
    <w:rsid w:val="00703F5D"/>
    <w:rsid w:val="00704C67"/>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D37"/>
    <w:rsid w:val="00752FA3"/>
    <w:rsid w:val="0076540E"/>
    <w:rsid w:val="007660E0"/>
    <w:rsid w:val="00770A12"/>
    <w:rsid w:val="00774B17"/>
    <w:rsid w:val="007756A1"/>
    <w:rsid w:val="007774CE"/>
    <w:rsid w:val="0078088D"/>
    <w:rsid w:val="0078404E"/>
    <w:rsid w:val="0078521E"/>
    <w:rsid w:val="00785759"/>
    <w:rsid w:val="00785D03"/>
    <w:rsid w:val="007927CF"/>
    <w:rsid w:val="00792EDD"/>
    <w:rsid w:val="00797994"/>
    <w:rsid w:val="007A2502"/>
    <w:rsid w:val="007A4551"/>
    <w:rsid w:val="007A4792"/>
    <w:rsid w:val="007A4F68"/>
    <w:rsid w:val="007A5139"/>
    <w:rsid w:val="007A5243"/>
    <w:rsid w:val="007A5776"/>
    <w:rsid w:val="007A6059"/>
    <w:rsid w:val="007B03C6"/>
    <w:rsid w:val="007B0584"/>
    <w:rsid w:val="007B5856"/>
    <w:rsid w:val="007B6FFB"/>
    <w:rsid w:val="007C465B"/>
    <w:rsid w:val="007C6220"/>
    <w:rsid w:val="007C6DD8"/>
    <w:rsid w:val="007D0054"/>
    <w:rsid w:val="007D09E0"/>
    <w:rsid w:val="007D258B"/>
    <w:rsid w:val="007D2D74"/>
    <w:rsid w:val="007D3026"/>
    <w:rsid w:val="007D36D3"/>
    <w:rsid w:val="007D3BE3"/>
    <w:rsid w:val="007D6048"/>
    <w:rsid w:val="007D61BA"/>
    <w:rsid w:val="007E0D5E"/>
    <w:rsid w:val="007E2E0D"/>
    <w:rsid w:val="007E7938"/>
    <w:rsid w:val="007F0E1E"/>
    <w:rsid w:val="007F0E21"/>
    <w:rsid w:val="007F1535"/>
    <w:rsid w:val="007F39D0"/>
    <w:rsid w:val="007F4B80"/>
    <w:rsid w:val="007F4CAF"/>
    <w:rsid w:val="007F4CCC"/>
    <w:rsid w:val="007F5B12"/>
    <w:rsid w:val="007F62EA"/>
    <w:rsid w:val="007F6AF0"/>
    <w:rsid w:val="007F7064"/>
    <w:rsid w:val="0080204D"/>
    <w:rsid w:val="00803E82"/>
    <w:rsid w:val="00804709"/>
    <w:rsid w:val="0080492D"/>
    <w:rsid w:val="00807F76"/>
    <w:rsid w:val="00814009"/>
    <w:rsid w:val="008142CC"/>
    <w:rsid w:val="00816C9D"/>
    <w:rsid w:val="0082190B"/>
    <w:rsid w:val="00826B31"/>
    <w:rsid w:val="008278A2"/>
    <w:rsid w:val="0083054C"/>
    <w:rsid w:val="00830BED"/>
    <w:rsid w:val="00831413"/>
    <w:rsid w:val="00836C44"/>
    <w:rsid w:val="0083754E"/>
    <w:rsid w:val="00837660"/>
    <w:rsid w:val="00840A11"/>
    <w:rsid w:val="008450F8"/>
    <w:rsid w:val="00845E55"/>
    <w:rsid w:val="00846391"/>
    <w:rsid w:val="00846997"/>
    <w:rsid w:val="008541B3"/>
    <w:rsid w:val="0085670B"/>
    <w:rsid w:val="008602F7"/>
    <w:rsid w:val="00861C5F"/>
    <w:rsid w:val="008626D8"/>
    <w:rsid w:val="00864950"/>
    <w:rsid w:val="008670FA"/>
    <w:rsid w:val="00870861"/>
    <w:rsid w:val="00871054"/>
    <w:rsid w:val="008847D9"/>
    <w:rsid w:val="00884BE6"/>
    <w:rsid w:val="0088503C"/>
    <w:rsid w:val="00885D92"/>
    <w:rsid w:val="008924F6"/>
    <w:rsid w:val="00892723"/>
    <w:rsid w:val="008931CA"/>
    <w:rsid w:val="00893454"/>
    <w:rsid w:val="00895D05"/>
    <w:rsid w:val="00897A25"/>
    <w:rsid w:val="008A0A78"/>
    <w:rsid w:val="008A116E"/>
    <w:rsid w:val="008A1959"/>
    <w:rsid w:val="008A1A84"/>
    <w:rsid w:val="008A2D65"/>
    <w:rsid w:val="008A6143"/>
    <w:rsid w:val="008B0529"/>
    <w:rsid w:val="008B5C74"/>
    <w:rsid w:val="008C2308"/>
    <w:rsid w:val="008C2D64"/>
    <w:rsid w:val="008C387B"/>
    <w:rsid w:val="008C60E9"/>
    <w:rsid w:val="008C7455"/>
    <w:rsid w:val="008C7836"/>
    <w:rsid w:val="008D7BED"/>
    <w:rsid w:val="008E1987"/>
    <w:rsid w:val="008E4413"/>
    <w:rsid w:val="008E4684"/>
    <w:rsid w:val="008E4F84"/>
    <w:rsid w:val="008E6CAB"/>
    <w:rsid w:val="008F08D9"/>
    <w:rsid w:val="008F1346"/>
    <w:rsid w:val="008F540C"/>
    <w:rsid w:val="008F7D93"/>
    <w:rsid w:val="0090066D"/>
    <w:rsid w:val="00904A65"/>
    <w:rsid w:val="0090512F"/>
    <w:rsid w:val="0090524D"/>
    <w:rsid w:val="009064E9"/>
    <w:rsid w:val="009076E4"/>
    <w:rsid w:val="00911B1A"/>
    <w:rsid w:val="00916F35"/>
    <w:rsid w:val="009226AD"/>
    <w:rsid w:val="00924009"/>
    <w:rsid w:val="00925B2A"/>
    <w:rsid w:val="00931702"/>
    <w:rsid w:val="00931918"/>
    <w:rsid w:val="00932F29"/>
    <w:rsid w:val="00937FBD"/>
    <w:rsid w:val="00945858"/>
    <w:rsid w:val="00946ACA"/>
    <w:rsid w:val="009471B8"/>
    <w:rsid w:val="009514EA"/>
    <w:rsid w:val="00951CC5"/>
    <w:rsid w:val="009528DB"/>
    <w:rsid w:val="00952F41"/>
    <w:rsid w:val="0095378B"/>
    <w:rsid w:val="0095392E"/>
    <w:rsid w:val="009577F8"/>
    <w:rsid w:val="00957EF1"/>
    <w:rsid w:val="00964105"/>
    <w:rsid w:val="00970A06"/>
    <w:rsid w:val="0097133C"/>
    <w:rsid w:val="00972528"/>
    <w:rsid w:val="009727BB"/>
    <w:rsid w:val="0097539D"/>
    <w:rsid w:val="009767AC"/>
    <w:rsid w:val="00980E79"/>
    <w:rsid w:val="00982B7E"/>
    <w:rsid w:val="00983910"/>
    <w:rsid w:val="00984E5F"/>
    <w:rsid w:val="009852A5"/>
    <w:rsid w:val="009913F6"/>
    <w:rsid w:val="00992B5F"/>
    <w:rsid w:val="00997D88"/>
    <w:rsid w:val="009A4241"/>
    <w:rsid w:val="009A5BF1"/>
    <w:rsid w:val="009B36FB"/>
    <w:rsid w:val="009B6DB1"/>
    <w:rsid w:val="009C0727"/>
    <w:rsid w:val="009C086B"/>
    <w:rsid w:val="009C5E57"/>
    <w:rsid w:val="009C6214"/>
    <w:rsid w:val="009D28E0"/>
    <w:rsid w:val="009D6AFF"/>
    <w:rsid w:val="009D78C2"/>
    <w:rsid w:val="009D7F67"/>
    <w:rsid w:val="009E0CC1"/>
    <w:rsid w:val="009E186C"/>
    <w:rsid w:val="009E3840"/>
    <w:rsid w:val="009E41C5"/>
    <w:rsid w:val="009E448E"/>
    <w:rsid w:val="009E520A"/>
    <w:rsid w:val="009E569C"/>
    <w:rsid w:val="009E7AFD"/>
    <w:rsid w:val="009F1828"/>
    <w:rsid w:val="009F20D3"/>
    <w:rsid w:val="009F6713"/>
    <w:rsid w:val="00A052CA"/>
    <w:rsid w:val="00A061CA"/>
    <w:rsid w:val="00A079A7"/>
    <w:rsid w:val="00A156D6"/>
    <w:rsid w:val="00A16432"/>
    <w:rsid w:val="00A165D9"/>
    <w:rsid w:val="00A17573"/>
    <w:rsid w:val="00A210B9"/>
    <w:rsid w:val="00A21EDA"/>
    <w:rsid w:val="00A22FB6"/>
    <w:rsid w:val="00A2310D"/>
    <w:rsid w:val="00A240CE"/>
    <w:rsid w:val="00A25AEB"/>
    <w:rsid w:val="00A277B2"/>
    <w:rsid w:val="00A313BC"/>
    <w:rsid w:val="00A320FB"/>
    <w:rsid w:val="00A3540D"/>
    <w:rsid w:val="00A446A0"/>
    <w:rsid w:val="00A44B9E"/>
    <w:rsid w:val="00A4504D"/>
    <w:rsid w:val="00A452C2"/>
    <w:rsid w:val="00A45E4D"/>
    <w:rsid w:val="00A515A6"/>
    <w:rsid w:val="00A51F25"/>
    <w:rsid w:val="00A52B59"/>
    <w:rsid w:val="00A55F6A"/>
    <w:rsid w:val="00A56613"/>
    <w:rsid w:val="00A57698"/>
    <w:rsid w:val="00A60D06"/>
    <w:rsid w:val="00A619ED"/>
    <w:rsid w:val="00A61E17"/>
    <w:rsid w:val="00A64DED"/>
    <w:rsid w:val="00A65439"/>
    <w:rsid w:val="00A6573B"/>
    <w:rsid w:val="00A67306"/>
    <w:rsid w:val="00A67ACD"/>
    <w:rsid w:val="00A71503"/>
    <w:rsid w:val="00A72864"/>
    <w:rsid w:val="00A7302E"/>
    <w:rsid w:val="00A74CFE"/>
    <w:rsid w:val="00A77EC9"/>
    <w:rsid w:val="00A8094A"/>
    <w:rsid w:val="00A80BEF"/>
    <w:rsid w:val="00A81B15"/>
    <w:rsid w:val="00A82056"/>
    <w:rsid w:val="00A8311F"/>
    <w:rsid w:val="00A85286"/>
    <w:rsid w:val="00A85DBC"/>
    <w:rsid w:val="00A87197"/>
    <w:rsid w:val="00A9081D"/>
    <w:rsid w:val="00A910B5"/>
    <w:rsid w:val="00A91132"/>
    <w:rsid w:val="00A96177"/>
    <w:rsid w:val="00A97717"/>
    <w:rsid w:val="00A97CB6"/>
    <w:rsid w:val="00AA28BF"/>
    <w:rsid w:val="00AA3D6A"/>
    <w:rsid w:val="00AA42AF"/>
    <w:rsid w:val="00AA69E4"/>
    <w:rsid w:val="00AA7233"/>
    <w:rsid w:val="00AA75E5"/>
    <w:rsid w:val="00AB0C5E"/>
    <w:rsid w:val="00AB25ED"/>
    <w:rsid w:val="00AB32B3"/>
    <w:rsid w:val="00AB3F85"/>
    <w:rsid w:val="00AB4AC5"/>
    <w:rsid w:val="00AB5AC8"/>
    <w:rsid w:val="00AB5CE9"/>
    <w:rsid w:val="00AB6379"/>
    <w:rsid w:val="00AC0039"/>
    <w:rsid w:val="00AC2961"/>
    <w:rsid w:val="00AC6E03"/>
    <w:rsid w:val="00AD1200"/>
    <w:rsid w:val="00AD17B1"/>
    <w:rsid w:val="00AD4B9B"/>
    <w:rsid w:val="00AD768A"/>
    <w:rsid w:val="00AE116C"/>
    <w:rsid w:val="00AE342A"/>
    <w:rsid w:val="00AE627B"/>
    <w:rsid w:val="00AE6EAF"/>
    <w:rsid w:val="00AF0F4C"/>
    <w:rsid w:val="00AF3407"/>
    <w:rsid w:val="00AF5AD3"/>
    <w:rsid w:val="00B026F3"/>
    <w:rsid w:val="00B05487"/>
    <w:rsid w:val="00B05704"/>
    <w:rsid w:val="00B0589A"/>
    <w:rsid w:val="00B14BC8"/>
    <w:rsid w:val="00B20C57"/>
    <w:rsid w:val="00B21D87"/>
    <w:rsid w:val="00B22ADA"/>
    <w:rsid w:val="00B24E76"/>
    <w:rsid w:val="00B2557A"/>
    <w:rsid w:val="00B334B9"/>
    <w:rsid w:val="00B34CED"/>
    <w:rsid w:val="00B36208"/>
    <w:rsid w:val="00B3769C"/>
    <w:rsid w:val="00B40D30"/>
    <w:rsid w:val="00B426E8"/>
    <w:rsid w:val="00B42B91"/>
    <w:rsid w:val="00B478AC"/>
    <w:rsid w:val="00B53540"/>
    <w:rsid w:val="00B55D9A"/>
    <w:rsid w:val="00B5661F"/>
    <w:rsid w:val="00B6099D"/>
    <w:rsid w:val="00B62514"/>
    <w:rsid w:val="00B65101"/>
    <w:rsid w:val="00B71300"/>
    <w:rsid w:val="00B71854"/>
    <w:rsid w:val="00B7370C"/>
    <w:rsid w:val="00B73955"/>
    <w:rsid w:val="00B75741"/>
    <w:rsid w:val="00B822A0"/>
    <w:rsid w:val="00B8446C"/>
    <w:rsid w:val="00B849C5"/>
    <w:rsid w:val="00B925DE"/>
    <w:rsid w:val="00B92920"/>
    <w:rsid w:val="00B93A4D"/>
    <w:rsid w:val="00B943D6"/>
    <w:rsid w:val="00B94C09"/>
    <w:rsid w:val="00BA0D2D"/>
    <w:rsid w:val="00BA33E7"/>
    <w:rsid w:val="00BA47FD"/>
    <w:rsid w:val="00BA5D65"/>
    <w:rsid w:val="00BA5EFD"/>
    <w:rsid w:val="00BB2B4D"/>
    <w:rsid w:val="00BB4346"/>
    <w:rsid w:val="00BB43B8"/>
    <w:rsid w:val="00BB50BB"/>
    <w:rsid w:val="00BB53AC"/>
    <w:rsid w:val="00BB5A8F"/>
    <w:rsid w:val="00BB7338"/>
    <w:rsid w:val="00BC2D24"/>
    <w:rsid w:val="00BC577A"/>
    <w:rsid w:val="00BC5941"/>
    <w:rsid w:val="00BD0905"/>
    <w:rsid w:val="00BD1E01"/>
    <w:rsid w:val="00BD455F"/>
    <w:rsid w:val="00BD707B"/>
    <w:rsid w:val="00BE0187"/>
    <w:rsid w:val="00BE1212"/>
    <w:rsid w:val="00BE1A05"/>
    <w:rsid w:val="00BE3D23"/>
    <w:rsid w:val="00BE5CA5"/>
    <w:rsid w:val="00BE5CB9"/>
    <w:rsid w:val="00BF38BD"/>
    <w:rsid w:val="00BF5875"/>
    <w:rsid w:val="00C00822"/>
    <w:rsid w:val="00C01AD5"/>
    <w:rsid w:val="00C01C06"/>
    <w:rsid w:val="00C01D4A"/>
    <w:rsid w:val="00C03659"/>
    <w:rsid w:val="00C04178"/>
    <w:rsid w:val="00C050BC"/>
    <w:rsid w:val="00C050CF"/>
    <w:rsid w:val="00C06487"/>
    <w:rsid w:val="00C065DE"/>
    <w:rsid w:val="00C1216B"/>
    <w:rsid w:val="00C1494B"/>
    <w:rsid w:val="00C14DE6"/>
    <w:rsid w:val="00C15AC6"/>
    <w:rsid w:val="00C16052"/>
    <w:rsid w:val="00C1643C"/>
    <w:rsid w:val="00C209B5"/>
    <w:rsid w:val="00C24AB3"/>
    <w:rsid w:val="00C251E2"/>
    <w:rsid w:val="00C26EE8"/>
    <w:rsid w:val="00C313B8"/>
    <w:rsid w:val="00C31D69"/>
    <w:rsid w:val="00C32D92"/>
    <w:rsid w:val="00C347B5"/>
    <w:rsid w:val="00C401B8"/>
    <w:rsid w:val="00C41B35"/>
    <w:rsid w:val="00C42F12"/>
    <w:rsid w:val="00C435E8"/>
    <w:rsid w:val="00C451D8"/>
    <w:rsid w:val="00C475DA"/>
    <w:rsid w:val="00C52A62"/>
    <w:rsid w:val="00C546AA"/>
    <w:rsid w:val="00C56792"/>
    <w:rsid w:val="00C61B6B"/>
    <w:rsid w:val="00C6278C"/>
    <w:rsid w:val="00C63AA2"/>
    <w:rsid w:val="00C65422"/>
    <w:rsid w:val="00C6599B"/>
    <w:rsid w:val="00C70DA3"/>
    <w:rsid w:val="00C76F04"/>
    <w:rsid w:val="00C76FB8"/>
    <w:rsid w:val="00C77BBE"/>
    <w:rsid w:val="00C804C3"/>
    <w:rsid w:val="00C807DB"/>
    <w:rsid w:val="00C81268"/>
    <w:rsid w:val="00C82CE3"/>
    <w:rsid w:val="00C83771"/>
    <w:rsid w:val="00C87851"/>
    <w:rsid w:val="00C90773"/>
    <w:rsid w:val="00C93744"/>
    <w:rsid w:val="00C9551F"/>
    <w:rsid w:val="00C958F3"/>
    <w:rsid w:val="00CA3A27"/>
    <w:rsid w:val="00CA517A"/>
    <w:rsid w:val="00CA68F8"/>
    <w:rsid w:val="00CB0D58"/>
    <w:rsid w:val="00CB29E4"/>
    <w:rsid w:val="00CB35EF"/>
    <w:rsid w:val="00CB58C6"/>
    <w:rsid w:val="00CB5BF2"/>
    <w:rsid w:val="00CC15A4"/>
    <w:rsid w:val="00CC28A9"/>
    <w:rsid w:val="00CC6580"/>
    <w:rsid w:val="00CC6FE0"/>
    <w:rsid w:val="00CD2644"/>
    <w:rsid w:val="00CE0386"/>
    <w:rsid w:val="00CE303B"/>
    <w:rsid w:val="00CF0031"/>
    <w:rsid w:val="00CF0C99"/>
    <w:rsid w:val="00CF176D"/>
    <w:rsid w:val="00CF46D3"/>
    <w:rsid w:val="00CF61F2"/>
    <w:rsid w:val="00D02D35"/>
    <w:rsid w:val="00D076FD"/>
    <w:rsid w:val="00D1118A"/>
    <w:rsid w:val="00D12CB8"/>
    <w:rsid w:val="00D14248"/>
    <w:rsid w:val="00D14265"/>
    <w:rsid w:val="00D16CE2"/>
    <w:rsid w:val="00D21245"/>
    <w:rsid w:val="00D21C9F"/>
    <w:rsid w:val="00D21DEA"/>
    <w:rsid w:val="00D22BEB"/>
    <w:rsid w:val="00D23102"/>
    <w:rsid w:val="00D258F6"/>
    <w:rsid w:val="00D26BF2"/>
    <w:rsid w:val="00D2702E"/>
    <w:rsid w:val="00D3168A"/>
    <w:rsid w:val="00D33C1E"/>
    <w:rsid w:val="00D37444"/>
    <w:rsid w:val="00D37A5A"/>
    <w:rsid w:val="00D402C2"/>
    <w:rsid w:val="00D42FDF"/>
    <w:rsid w:val="00D43AB9"/>
    <w:rsid w:val="00D45EB6"/>
    <w:rsid w:val="00D50D05"/>
    <w:rsid w:val="00D520B7"/>
    <w:rsid w:val="00D520E4"/>
    <w:rsid w:val="00D53465"/>
    <w:rsid w:val="00D54860"/>
    <w:rsid w:val="00D54AA0"/>
    <w:rsid w:val="00D54F08"/>
    <w:rsid w:val="00D55B87"/>
    <w:rsid w:val="00D567FB"/>
    <w:rsid w:val="00D56981"/>
    <w:rsid w:val="00D57DFA"/>
    <w:rsid w:val="00D6215E"/>
    <w:rsid w:val="00D67E47"/>
    <w:rsid w:val="00D70DBC"/>
    <w:rsid w:val="00D72C45"/>
    <w:rsid w:val="00D7306B"/>
    <w:rsid w:val="00D73201"/>
    <w:rsid w:val="00D73647"/>
    <w:rsid w:val="00D75DEF"/>
    <w:rsid w:val="00D824F3"/>
    <w:rsid w:val="00D8307F"/>
    <w:rsid w:val="00D8465F"/>
    <w:rsid w:val="00D85B5D"/>
    <w:rsid w:val="00D90B85"/>
    <w:rsid w:val="00D90F93"/>
    <w:rsid w:val="00D91F54"/>
    <w:rsid w:val="00D925C8"/>
    <w:rsid w:val="00D92A0C"/>
    <w:rsid w:val="00D93835"/>
    <w:rsid w:val="00D93AE3"/>
    <w:rsid w:val="00D9442D"/>
    <w:rsid w:val="00D94F8B"/>
    <w:rsid w:val="00D95235"/>
    <w:rsid w:val="00D97478"/>
    <w:rsid w:val="00D9763F"/>
    <w:rsid w:val="00DA66C3"/>
    <w:rsid w:val="00DB27C3"/>
    <w:rsid w:val="00DB34BD"/>
    <w:rsid w:val="00DB5E7F"/>
    <w:rsid w:val="00DC176A"/>
    <w:rsid w:val="00DD0C2C"/>
    <w:rsid w:val="00DD0F6E"/>
    <w:rsid w:val="00DD1C07"/>
    <w:rsid w:val="00DD4BF9"/>
    <w:rsid w:val="00DE0E3E"/>
    <w:rsid w:val="00DE2633"/>
    <w:rsid w:val="00DE5A3A"/>
    <w:rsid w:val="00DF0C14"/>
    <w:rsid w:val="00DF1AE6"/>
    <w:rsid w:val="00E038CE"/>
    <w:rsid w:val="00E03F11"/>
    <w:rsid w:val="00E0463C"/>
    <w:rsid w:val="00E077C9"/>
    <w:rsid w:val="00E11C02"/>
    <w:rsid w:val="00E21128"/>
    <w:rsid w:val="00E21AB4"/>
    <w:rsid w:val="00E224FC"/>
    <w:rsid w:val="00E2422B"/>
    <w:rsid w:val="00E31F57"/>
    <w:rsid w:val="00E32C2E"/>
    <w:rsid w:val="00E336C5"/>
    <w:rsid w:val="00E34794"/>
    <w:rsid w:val="00E34C87"/>
    <w:rsid w:val="00E376FE"/>
    <w:rsid w:val="00E41279"/>
    <w:rsid w:val="00E41A19"/>
    <w:rsid w:val="00E42D7A"/>
    <w:rsid w:val="00E502C4"/>
    <w:rsid w:val="00E54405"/>
    <w:rsid w:val="00E55ABC"/>
    <w:rsid w:val="00E560E8"/>
    <w:rsid w:val="00E56168"/>
    <w:rsid w:val="00E57B74"/>
    <w:rsid w:val="00E57FEF"/>
    <w:rsid w:val="00E642B3"/>
    <w:rsid w:val="00E664E1"/>
    <w:rsid w:val="00E70C18"/>
    <w:rsid w:val="00E80600"/>
    <w:rsid w:val="00E8260D"/>
    <w:rsid w:val="00E8629F"/>
    <w:rsid w:val="00E90B54"/>
    <w:rsid w:val="00E96BC6"/>
    <w:rsid w:val="00E97AA9"/>
    <w:rsid w:val="00EA09B1"/>
    <w:rsid w:val="00EA0B7F"/>
    <w:rsid w:val="00EA0E4C"/>
    <w:rsid w:val="00EA3C24"/>
    <w:rsid w:val="00EA3D76"/>
    <w:rsid w:val="00EA5C0E"/>
    <w:rsid w:val="00EA7F02"/>
    <w:rsid w:val="00EB0292"/>
    <w:rsid w:val="00EC0715"/>
    <w:rsid w:val="00EC2743"/>
    <w:rsid w:val="00EC6A1C"/>
    <w:rsid w:val="00ED5F47"/>
    <w:rsid w:val="00ED7922"/>
    <w:rsid w:val="00EE01EA"/>
    <w:rsid w:val="00EE066A"/>
    <w:rsid w:val="00EE2605"/>
    <w:rsid w:val="00EE3A95"/>
    <w:rsid w:val="00EE5692"/>
    <w:rsid w:val="00EE6221"/>
    <w:rsid w:val="00EE7690"/>
    <w:rsid w:val="00EF011F"/>
    <w:rsid w:val="00EF325F"/>
    <w:rsid w:val="00EF32A7"/>
    <w:rsid w:val="00EF4B79"/>
    <w:rsid w:val="00EF5D8B"/>
    <w:rsid w:val="00EF64BE"/>
    <w:rsid w:val="00EF6BCD"/>
    <w:rsid w:val="00F01416"/>
    <w:rsid w:val="00F030CA"/>
    <w:rsid w:val="00F04317"/>
    <w:rsid w:val="00F0557F"/>
    <w:rsid w:val="00F05DFF"/>
    <w:rsid w:val="00F072D8"/>
    <w:rsid w:val="00F10B79"/>
    <w:rsid w:val="00F12D23"/>
    <w:rsid w:val="00F13071"/>
    <w:rsid w:val="00F15074"/>
    <w:rsid w:val="00F15855"/>
    <w:rsid w:val="00F1709D"/>
    <w:rsid w:val="00F1745D"/>
    <w:rsid w:val="00F23A72"/>
    <w:rsid w:val="00F26554"/>
    <w:rsid w:val="00F27B02"/>
    <w:rsid w:val="00F30653"/>
    <w:rsid w:val="00F31461"/>
    <w:rsid w:val="00F3413D"/>
    <w:rsid w:val="00F37710"/>
    <w:rsid w:val="00F46421"/>
    <w:rsid w:val="00F539B6"/>
    <w:rsid w:val="00F539D8"/>
    <w:rsid w:val="00F53B0B"/>
    <w:rsid w:val="00F53D7E"/>
    <w:rsid w:val="00F63B69"/>
    <w:rsid w:val="00F7184A"/>
    <w:rsid w:val="00F77EB0"/>
    <w:rsid w:val="00F816D0"/>
    <w:rsid w:val="00F81AC1"/>
    <w:rsid w:val="00F83415"/>
    <w:rsid w:val="00F83CBF"/>
    <w:rsid w:val="00F91F8F"/>
    <w:rsid w:val="00F936E4"/>
    <w:rsid w:val="00F93BD3"/>
    <w:rsid w:val="00F973E1"/>
    <w:rsid w:val="00F97947"/>
    <w:rsid w:val="00FA0215"/>
    <w:rsid w:val="00FA04B9"/>
    <w:rsid w:val="00FA0ABE"/>
    <w:rsid w:val="00FA35B4"/>
    <w:rsid w:val="00FB18BE"/>
    <w:rsid w:val="00FB2CFC"/>
    <w:rsid w:val="00FB441E"/>
    <w:rsid w:val="00FB560E"/>
    <w:rsid w:val="00FB59D7"/>
    <w:rsid w:val="00FB69E7"/>
    <w:rsid w:val="00FB6B84"/>
    <w:rsid w:val="00FB7403"/>
    <w:rsid w:val="00FC051F"/>
    <w:rsid w:val="00FC1292"/>
    <w:rsid w:val="00FC3885"/>
    <w:rsid w:val="00FC5F9D"/>
    <w:rsid w:val="00FD16E0"/>
    <w:rsid w:val="00FD182B"/>
    <w:rsid w:val="00FD446A"/>
    <w:rsid w:val="00FD44FF"/>
    <w:rsid w:val="00FD7A87"/>
    <w:rsid w:val="00FE1522"/>
    <w:rsid w:val="00FE4187"/>
    <w:rsid w:val="00FE6645"/>
    <w:rsid w:val="00FF037C"/>
    <w:rsid w:val="00FF04B3"/>
    <w:rsid w:val="00FF0A4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B4B56687-F676-41F9-8D35-0D0F3CDAE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3417</Words>
  <Characters>19483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2019-11-08T19:55:00Z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